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4D21B3E2"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971DAC">
        <w:rPr>
          <w:rFonts w:ascii="Arial" w:eastAsia="Times New Roman" w:hAnsi="Arial"/>
          <w:b/>
          <w:bCs/>
          <w:sz w:val="24"/>
          <w:szCs w:val="24"/>
        </w:rPr>
        <w:t>9</w:t>
      </w:r>
      <w:r w:rsidR="00330719">
        <w:rPr>
          <w:rFonts w:ascii="Arial" w:eastAsia="Times New Roman" w:hAnsi="Arial"/>
          <w:b/>
          <w:bCs/>
          <w:sz w:val="24"/>
          <w:szCs w:val="24"/>
        </w:rPr>
        <w:t>bis</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5C7500">
        <w:rPr>
          <w:rFonts w:ascii="Arial" w:eastAsia="Times New Roman" w:hAnsi="Arial"/>
          <w:b/>
          <w:bCs/>
          <w:sz w:val="24"/>
          <w:szCs w:val="24"/>
        </w:rPr>
        <w:t>50</w:t>
      </w:r>
      <w:r w:rsidR="003A08FC">
        <w:rPr>
          <w:rFonts w:ascii="Arial" w:eastAsia="Times New Roman" w:hAnsi="Arial"/>
          <w:b/>
          <w:bCs/>
          <w:sz w:val="24"/>
          <w:szCs w:val="24"/>
        </w:rPr>
        <w:t>2652</w:t>
      </w:r>
    </w:p>
    <w:p w14:paraId="3CF0036C" w14:textId="14774644" w:rsidR="00453B12" w:rsidRDefault="00330719" w:rsidP="00453B12">
      <w:pPr>
        <w:widowControl w:val="0"/>
        <w:tabs>
          <w:tab w:val="right" w:pos="9639"/>
        </w:tabs>
        <w:spacing w:after="0"/>
        <w:rPr>
          <w:rFonts w:ascii="Arial" w:eastAsia="Times New Roman" w:hAnsi="Arial"/>
          <w:b/>
          <w:bCs/>
          <w:i/>
          <w:sz w:val="24"/>
          <w:szCs w:val="24"/>
        </w:rPr>
      </w:pPr>
      <w:r w:rsidRPr="00330719">
        <w:rPr>
          <w:rFonts w:ascii="Arial" w:eastAsia="Times New Roman" w:hAnsi="Arial"/>
          <w:b/>
          <w:bCs/>
          <w:sz w:val="24"/>
          <w:szCs w:val="24"/>
        </w:rPr>
        <w:t xml:space="preserve">Wuhan, China, April 7th – 11th, 2025 </w:t>
      </w:r>
      <w:r w:rsidR="00222121" w:rsidRPr="00222121">
        <w:rPr>
          <w:rFonts w:ascii="Arial" w:eastAsia="Times New Roman" w:hAnsi="Arial"/>
          <w:b/>
          <w:bCs/>
          <w:sz w:val="24"/>
          <w:szCs w:val="24"/>
        </w:rPr>
        <w:t xml:space="preserve">                                  </w:t>
      </w:r>
      <w:r w:rsidR="00E25DAD" w:rsidRPr="00E25DAD">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4F5E82DF"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9748F">
        <w:rPr>
          <w:rFonts w:ascii="Arial" w:eastAsia="Times New Roman" w:hAnsi="Arial" w:cs="Arial"/>
          <w:b/>
          <w:bCs/>
          <w:sz w:val="24"/>
        </w:rPr>
        <w:t>Default extended SSB periodicity</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355BC680" w14:textId="0D38FB0F" w:rsidR="009A7292" w:rsidRDefault="00905F05" w:rsidP="00BC4C81">
      <w:pPr>
        <w:pStyle w:val="B1"/>
        <w:ind w:left="0" w:firstLine="0"/>
      </w:pPr>
      <w:r w:rsidRPr="3FCBD0A6">
        <w:t>In RAN</w:t>
      </w:r>
      <w:r w:rsidR="00C31799">
        <w:t xml:space="preserve"> plenary</w:t>
      </w:r>
      <w:r w:rsidR="003E2278">
        <w:t>#106</w:t>
      </w:r>
      <w:r w:rsidR="005316FD">
        <w:t>,</w:t>
      </w:r>
      <w:r w:rsidR="003E2278">
        <w:t xml:space="preserve"> </w:t>
      </w:r>
      <w:r w:rsidR="00F303A5">
        <w:t xml:space="preserve">maximum </w:t>
      </w:r>
      <w:r w:rsidR="003E2278">
        <w:t>SSB periodicity extension up to 160ms is considered</w:t>
      </w:r>
      <w:r w:rsidR="009A7292">
        <w:t xml:space="preserve"> and </w:t>
      </w:r>
      <w:r w:rsidR="009D63EB">
        <w:t xml:space="preserve">the </w:t>
      </w:r>
      <w:r w:rsidR="004F00AD">
        <w:t>DL coverage enhancement</w:t>
      </w:r>
      <w:r w:rsidR="009D63EB">
        <w:t xml:space="preserve"> objective</w:t>
      </w:r>
      <w:r w:rsidR="004F00AD">
        <w:t xml:space="preserve"> is updated in WID [1]</w:t>
      </w:r>
      <w:r w:rsidR="009A7292">
        <w:t>:</w:t>
      </w:r>
      <w:r w:rsidR="008B4BE7">
        <w:t xml:space="preserve"> </w:t>
      </w:r>
    </w:p>
    <w:p w14:paraId="23384698" w14:textId="77777777" w:rsidR="009A7292" w:rsidRPr="00697541" w:rsidRDefault="009A7292" w:rsidP="009A7292">
      <w:pPr>
        <w:pStyle w:val="ListParagraph"/>
        <w:widowControl w:val="0"/>
        <w:numPr>
          <w:ilvl w:val="1"/>
          <w:numId w:val="24"/>
        </w:numPr>
        <w:tabs>
          <w:tab w:val="left" w:pos="0"/>
        </w:tabs>
        <w:spacing w:after="0" w:line="276" w:lineRule="auto"/>
        <w:jc w:val="both"/>
      </w:pPr>
      <w:r w:rsidRPr="00697541">
        <w:t>Link level enhancements are to be specified for the following channels:</w:t>
      </w:r>
    </w:p>
    <w:p w14:paraId="40F8FF53" w14:textId="77777777" w:rsidR="009A7292" w:rsidRPr="00697541" w:rsidRDefault="009A7292" w:rsidP="009A7292">
      <w:pPr>
        <w:pStyle w:val="ListParagraph"/>
        <w:widowControl w:val="0"/>
        <w:numPr>
          <w:ilvl w:val="2"/>
          <w:numId w:val="24"/>
        </w:numPr>
        <w:tabs>
          <w:tab w:val="left" w:pos="0"/>
        </w:tabs>
        <w:spacing w:after="0" w:line="276" w:lineRule="auto"/>
        <w:jc w:val="both"/>
      </w:pPr>
      <w:r w:rsidRPr="00697541">
        <w:t xml:space="preserve">PDCCH </w:t>
      </w:r>
      <w:r>
        <w:t xml:space="preserve">at least for </w:t>
      </w:r>
      <w:r w:rsidRPr="00697541">
        <w:t>CSS (except for Type-3) via PDCCH repetition</w:t>
      </w:r>
    </w:p>
    <w:p w14:paraId="2B67DF48" w14:textId="77777777" w:rsidR="009A7292" w:rsidRPr="00697541" w:rsidRDefault="009A7292" w:rsidP="009A7292">
      <w:pPr>
        <w:pStyle w:val="ListParagraph"/>
        <w:widowControl w:val="0"/>
        <w:numPr>
          <w:ilvl w:val="2"/>
          <w:numId w:val="24"/>
        </w:numPr>
        <w:tabs>
          <w:tab w:val="left" w:pos="0"/>
        </w:tabs>
        <w:spacing w:after="0" w:line="276" w:lineRule="auto"/>
        <w:jc w:val="both"/>
      </w:pPr>
      <w:r w:rsidRPr="00697541">
        <w:t>PDSCH with Msg4 via PDSCH repetition</w:t>
      </w:r>
    </w:p>
    <w:p w14:paraId="4AED959D" w14:textId="77777777" w:rsidR="009A7292" w:rsidRPr="00697541" w:rsidRDefault="009A7292" w:rsidP="009A7292">
      <w:pPr>
        <w:pStyle w:val="ListParagraph"/>
        <w:widowControl w:val="0"/>
        <w:numPr>
          <w:ilvl w:val="2"/>
          <w:numId w:val="24"/>
        </w:numPr>
        <w:tabs>
          <w:tab w:val="left" w:pos="0"/>
        </w:tabs>
        <w:spacing w:after="0" w:line="276" w:lineRule="auto"/>
        <w:jc w:val="both"/>
      </w:pPr>
      <w:r w:rsidRPr="00697541">
        <w:t xml:space="preserve">PDSCH with SIB1 via 2 PDSCH repetitions within 20 </w:t>
      </w:r>
      <w:proofErr w:type="spellStart"/>
      <w:r w:rsidRPr="00697541">
        <w:t>ms</w:t>
      </w:r>
      <w:proofErr w:type="spellEnd"/>
      <w:r w:rsidRPr="00697541">
        <w:t xml:space="preserve"> duration</w:t>
      </w:r>
    </w:p>
    <w:p w14:paraId="17917451" w14:textId="77777777" w:rsidR="009A7292" w:rsidRPr="00697541" w:rsidRDefault="009A7292" w:rsidP="009A7292">
      <w:pPr>
        <w:pStyle w:val="ListParagraph"/>
        <w:widowControl w:val="0"/>
        <w:numPr>
          <w:ilvl w:val="1"/>
          <w:numId w:val="24"/>
        </w:numPr>
        <w:tabs>
          <w:tab w:val="left" w:pos="0"/>
        </w:tabs>
        <w:spacing w:after="0" w:line="276" w:lineRule="auto"/>
        <w:jc w:val="both"/>
      </w:pPr>
      <w:r w:rsidRPr="00697541">
        <w:t>System-level enhancements are to be specified for the following:</w:t>
      </w:r>
    </w:p>
    <w:p w14:paraId="4227F774" w14:textId="77777777" w:rsidR="009A7292" w:rsidRPr="00697541" w:rsidRDefault="009A7292" w:rsidP="009A7292">
      <w:pPr>
        <w:pStyle w:val="ListParagraph"/>
        <w:numPr>
          <w:ilvl w:val="2"/>
          <w:numId w:val="24"/>
        </w:numPr>
        <w:autoSpaceDE w:val="0"/>
        <w:autoSpaceDN w:val="0"/>
        <w:adjustRightInd w:val="0"/>
        <w:snapToGrid w:val="0"/>
        <w:spacing w:after="120"/>
        <w:contextualSpacing w:val="0"/>
        <w:jc w:val="both"/>
      </w:pPr>
      <w:r>
        <w:t>S</w:t>
      </w:r>
      <w:r w:rsidRPr="00697541">
        <w:t>upport</w:t>
      </w:r>
      <w:r>
        <w:t xml:space="preserve"> of </w:t>
      </w:r>
      <w:r w:rsidRPr="00697541">
        <w:t>extended periodicity of the half frames with SS/PBCH blocks assumed by UE during initial access.</w:t>
      </w:r>
    </w:p>
    <w:p w14:paraId="124D078B" w14:textId="77777777" w:rsidR="009A7292" w:rsidRDefault="009A7292" w:rsidP="009A7292">
      <w:pPr>
        <w:pStyle w:val="ListParagraph"/>
        <w:numPr>
          <w:ilvl w:val="3"/>
          <w:numId w:val="24"/>
        </w:numPr>
        <w:autoSpaceDE w:val="0"/>
        <w:autoSpaceDN w:val="0"/>
        <w:adjustRightInd w:val="0"/>
        <w:snapToGrid w:val="0"/>
        <w:spacing w:after="120"/>
        <w:contextualSpacing w:val="0"/>
        <w:jc w:val="both"/>
      </w:pPr>
      <w:r w:rsidRPr="00697541">
        <w:t xml:space="preserve">The maximum of the additional default value (apart from the existing 20ms value) is 160 </w:t>
      </w:r>
      <w:proofErr w:type="spellStart"/>
      <w:r w:rsidRPr="00697541">
        <w:t>ms</w:t>
      </w:r>
      <w:proofErr w:type="spellEnd"/>
    </w:p>
    <w:p w14:paraId="0EF6F15A" w14:textId="5AAA0457" w:rsidR="00330719" w:rsidRDefault="00330719" w:rsidP="00BC4C81">
      <w:pPr>
        <w:pStyle w:val="B1"/>
        <w:ind w:left="0" w:firstLine="0"/>
      </w:pPr>
      <w:r>
        <w:t>In RAN2#12</w:t>
      </w:r>
      <w:r w:rsidR="00894340">
        <w:t>9 meeting, following agreements were made.</w:t>
      </w:r>
    </w:p>
    <w:p w14:paraId="329E09F1" w14:textId="77777777" w:rsidR="00296F53" w:rsidRDefault="00296F53" w:rsidP="00296F53">
      <w:pPr>
        <w:pStyle w:val="Doc-text2"/>
        <w:pBdr>
          <w:top w:val="single" w:sz="4" w:space="1" w:color="auto"/>
          <w:left w:val="single" w:sz="4" w:space="4" w:color="auto"/>
          <w:bottom w:val="single" w:sz="4" w:space="1" w:color="auto"/>
          <w:right w:val="single" w:sz="4" w:space="4" w:color="auto"/>
        </w:pBdr>
      </w:pPr>
      <w:r>
        <w:t>Agreements:</w:t>
      </w:r>
    </w:p>
    <w:p w14:paraId="73F03FAF" w14:textId="77777777" w:rsidR="00296F53" w:rsidRDefault="00296F53" w:rsidP="00296F53">
      <w:pPr>
        <w:pStyle w:val="Doc-text2"/>
        <w:numPr>
          <w:ilvl w:val="0"/>
          <w:numId w:val="32"/>
        </w:numPr>
        <w:pBdr>
          <w:top w:val="single" w:sz="4" w:space="1" w:color="auto"/>
          <w:left w:val="single" w:sz="4" w:space="4" w:color="auto"/>
          <w:bottom w:val="single" w:sz="4" w:space="1" w:color="auto"/>
          <w:right w:val="single" w:sz="4" w:space="4" w:color="auto"/>
        </w:pBdr>
      </w:pPr>
      <w:r>
        <w:t>RAN2 assumes it will be possible to have</w:t>
      </w:r>
      <w:r w:rsidRPr="00633DF6">
        <w:t xml:space="preserve"> different </w:t>
      </w:r>
      <w:r>
        <w:t xml:space="preserve">SSB </w:t>
      </w:r>
      <w:r w:rsidRPr="00633DF6">
        <w:t xml:space="preserve">periodicity </w:t>
      </w:r>
      <w:r>
        <w:t>among neighbour cells in the same frequency layer</w:t>
      </w:r>
    </w:p>
    <w:p w14:paraId="62C8144F" w14:textId="77777777" w:rsidR="00296F53" w:rsidRDefault="00296F53" w:rsidP="00296F53">
      <w:pPr>
        <w:pStyle w:val="Doc-text2"/>
        <w:numPr>
          <w:ilvl w:val="0"/>
          <w:numId w:val="32"/>
        </w:numPr>
        <w:pBdr>
          <w:top w:val="single" w:sz="4" w:space="1" w:color="auto"/>
          <w:left w:val="single" w:sz="4" w:space="4" w:color="auto"/>
          <w:bottom w:val="single" w:sz="4" w:space="1" w:color="auto"/>
          <w:right w:val="single" w:sz="4" w:space="4" w:color="auto"/>
        </w:pBdr>
      </w:pPr>
      <w:r>
        <w:t>RAN2 assumes that in a NR NTN cell, SSB beam sweeping in different spatial directions is possible as in a NR TN cell: the whole cell is covered by the different SSB beams in half-frame</w:t>
      </w:r>
    </w:p>
    <w:p w14:paraId="30BFFEBB" w14:textId="77777777" w:rsidR="00296F53" w:rsidRDefault="00296F53" w:rsidP="00296F53">
      <w:pPr>
        <w:pStyle w:val="Doc-text2"/>
        <w:numPr>
          <w:ilvl w:val="0"/>
          <w:numId w:val="32"/>
        </w:numPr>
        <w:pBdr>
          <w:top w:val="single" w:sz="4" w:space="1" w:color="auto"/>
          <w:left w:val="single" w:sz="4" w:space="4" w:color="auto"/>
          <w:bottom w:val="single" w:sz="4" w:space="1" w:color="auto"/>
          <w:right w:val="single" w:sz="4" w:space="4" w:color="auto"/>
        </w:pBdr>
      </w:pPr>
      <w:r>
        <w:t xml:space="preserve">RAN2 also assumes that, with the </w:t>
      </w:r>
      <w:proofErr w:type="gramStart"/>
      <w:r>
        <w:t>current status</w:t>
      </w:r>
      <w:proofErr w:type="gramEnd"/>
      <w:r>
        <w:t xml:space="preserve"> of RAN1 discussion, if one cell is defined by multiple “satellite beams”, the satellite beams are all simultaneously active or inactive (“beam hopping” applies equally to all the satellite beams of a given cell)</w:t>
      </w:r>
    </w:p>
    <w:p w14:paraId="509C1237" w14:textId="77777777" w:rsidR="00296F53" w:rsidRDefault="00296F53" w:rsidP="00296F53">
      <w:pPr>
        <w:pStyle w:val="Doc-text2"/>
        <w:numPr>
          <w:ilvl w:val="0"/>
          <w:numId w:val="32"/>
        </w:numPr>
        <w:pBdr>
          <w:top w:val="single" w:sz="4" w:space="1" w:color="auto"/>
          <w:left w:val="single" w:sz="4" w:space="4" w:color="auto"/>
          <w:bottom w:val="single" w:sz="4" w:space="1" w:color="auto"/>
          <w:right w:val="single" w:sz="4" w:space="4" w:color="auto"/>
        </w:pBdr>
      </w:pPr>
      <w:bookmarkStart w:id="0" w:name="_Hlk193796268"/>
      <w:r>
        <w:t>The number of SMTC/gaps a UE needs to consider at any time will not be increased further</w:t>
      </w:r>
    </w:p>
    <w:bookmarkEnd w:id="0"/>
    <w:p w14:paraId="7EA7FF8D" w14:textId="77777777" w:rsidR="00894340" w:rsidRDefault="00894340" w:rsidP="00BC4C81">
      <w:pPr>
        <w:pStyle w:val="B1"/>
        <w:ind w:left="0" w:firstLine="0"/>
      </w:pPr>
    </w:p>
    <w:p w14:paraId="52317F18" w14:textId="279D0FC0" w:rsidR="007064FB" w:rsidRDefault="00203086" w:rsidP="00BC4C81">
      <w:pPr>
        <w:pStyle w:val="B1"/>
        <w:ind w:left="0" w:firstLine="0"/>
      </w:pPr>
      <w:r>
        <w:t>In</w:t>
      </w:r>
      <w:r w:rsidR="00661AB9" w:rsidRPr="3FCBD0A6">
        <w:t xml:space="preserve"> this document, we </w:t>
      </w:r>
      <w:r w:rsidR="00AB642F">
        <w:t xml:space="preserve">further </w:t>
      </w:r>
      <w:r w:rsidR="008B4BE7">
        <w:t>discuss the RAN2 aspects of the default</w:t>
      </w:r>
      <w:r w:rsidR="0019748F">
        <w:t xml:space="preserve"> SSB periodicity that is larger than 20ms</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7E7007AF" w14:textId="0ED57452" w:rsidR="006A10A9" w:rsidRDefault="006D2C4F" w:rsidP="006A10A9">
      <w:r>
        <w:t>Currently the SSB extension periodicity of 160ms is already supported as specified in TS 38.331.</w:t>
      </w:r>
      <w:r w:rsidR="007F0D6F">
        <w:t xml:space="preserve"> However, it is to note that for initial access, the UE would not be aware of such extension from a cell and by default the assumption for UE is that the SSB periodicity is 20ms.</w:t>
      </w:r>
      <w:r w:rsidR="006A10A9" w:rsidRPr="006A10A9">
        <w:t xml:space="preserve"> </w:t>
      </w:r>
      <w:r w:rsidR="006A10A9">
        <w:t>This also impacts the MIB periodicity and default SIB1 repetition periodicity.</w:t>
      </w:r>
      <w:r w:rsidR="00E764B9">
        <w:t xml:space="preserve"> Following is specified in TS 38.</w:t>
      </w:r>
      <w:r w:rsidR="000347E9">
        <w:t>213.</w:t>
      </w:r>
    </w:p>
    <w:p w14:paraId="46B5A53A" w14:textId="229115D7" w:rsidR="000347E9" w:rsidRPr="000347E9" w:rsidRDefault="000347E9" w:rsidP="000347E9">
      <w:pPr>
        <w:pStyle w:val="ListParagraph"/>
        <w:numPr>
          <w:ilvl w:val="0"/>
          <w:numId w:val="31"/>
        </w:numPr>
      </w:pPr>
      <w:r w:rsidRPr="000347E9">
        <w:t xml:space="preserve">For initial cell selection, a UE may assume that half frames with SS/PBCH blocks occur with a periodicity of 2 frames. </w:t>
      </w:r>
    </w:p>
    <w:p w14:paraId="129FBBBD" w14:textId="02A5EC04" w:rsidR="007F0D6F" w:rsidRDefault="007F0D6F" w:rsidP="007F0D6F">
      <w:r>
        <w:t xml:space="preserve">This would mean by default </w:t>
      </w:r>
      <w:r w:rsidR="004C2ABD">
        <w:t xml:space="preserve">the </w:t>
      </w:r>
      <w:r>
        <w:t>UE would be searching the SSB with the assumption of 20ms SSB periodicity and it can impact UE’s action for cell search is the SSB is not detected in the next 20ms.</w:t>
      </w:r>
      <w:r w:rsidR="008F1189">
        <w:t xml:space="preserve"> </w:t>
      </w:r>
      <w:r w:rsidR="00D20A59">
        <w:t xml:space="preserve">However, if a UE </w:t>
      </w:r>
      <w:proofErr w:type="gramStart"/>
      <w:r w:rsidR="00D20A59">
        <w:t>is able to</w:t>
      </w:r>
      <w:proofErr w:type="gramEnd"/>
      <w:r w:rsidR="00D20A59">
        <w:t xml:space="preserve"> detect the SSB, it can access the cell and eventually transition to RRC_CONNECTED. Therefore, we think change of default SSB periodicity</w:t>
      </w:r>
      <w:r w:rsidR="000C3ED2">
        <w:t xml:space="preserve"> up to 160ms</w:t>
      </w:r>
      <w:r w:rsidR="00D20A59">
        <w:t xml:space="preserve"> does not mean the legacy UEs cannot be supported</w:t>
      </w:r>
      <w:r w:rsidR="002D6AAE">
        <w:t xml:space="preserve">, though some unforeseen </w:t>
      </w:r>
      <w:r w:rsidR="002D6AAE">
        <w:lastRenderedPageBreak/>
        <w:t xml:space="preserve">impacts could be possible such as </w:t>
      </w:r>
      <w:r w:rsidR="00D06D6E">
        <w:t>RLM and cell reselection due to no SSB signal</w:t>
      </w:r>
      <w:r w:rsidR="00D20A59">
        <w:t>. A new barring procedure for this purpose is not possible as barring information itself would be in SIB1</w:t>
      </w:r>
      <w:r w:rsidR="002D6AAE">
        <w:t>.</w:t>
      </w:r>
    </w:p>
    <w:p w14:paraId="79ABF414" w14:textId="1FFE5F8F" w:rsidR="00D06D6E" w:rsidRDefault="00D06D6E" w:rsidP="00D06D6E">
      <w:pPr>
        <w:pStyle w:val="Proposal"/>
      </w:pPr>
      <w:bookmarkStart w:id="1" w:name="_Toc189486164"/>
      <w:bookmarkStart w:id="2" w:name="_Toc189493417"/>
      <w:bookmarkStart w:id="3" w:name="_Toc189665400"/>
      <w:bookmarkStart w:id="4" w:name="_Toc189763709"/>
      <w:bookmarkStart w:id="5" w:name="_Toc189774593"/>
      <w:bookmarkStart w:id="6" w:name="_Toc193796520"/>
      <w:bookmarkStart w:id="7" w:name="_Toc193996378"/>
      <w:r>
        <w:t>A new barring procedure is not needed for a cell that is using new default SSB periodicity of larger than 20ms.</w:t>
      </w:r>
      <w:bookmarkEnd w:id="1"/>
      <w:bookmarkEnd w:id="2"/>
      <w:bookmarkEnd w:id="3"/>
      <w:bookmarkEnd w:id="4"/>
      <w:bookmarkEnd w:id="5"/>
      <w:bookmarkEnd w:id="6"/>
      <w:bookmarkEnd w:id="7"/>
    </w:p>
    <w:p w14:paraId="3B41092B" w14:textId="4C1AC1C6" w:rsidR="00BD224A" w:rsidRPr="00076018" w:rsidRDefault="00BD224A" w:rsidP="007F0D6F">
      <w:pPr>
        <w:rPr>
          <w:b/>
          <w:bCs/>
          <w:u w:val="single"/>
        </w:rPr>
      </w:pPr>
      <w:r w:rsidRPr="00076018">
        <w:rPr>
          <w:b/>
          <w:bCs/>
          <w:u w:val="single"/>
        </w:rPr>
        <w:t>cell measurement:</w:t>
      </w:r>
    </w:p>
    <w:p w14:paraId="51B50469" w14:textId="03165903" w:rsidR="00872E71" w:rsidRDefault="00BD224A" w:rsidP="00872E71">
      <w:r>
        <w:t>Even though the UE can access a cell that is operating with default SSB periodicity of 160ms,</w:t>
      </w:r>
      <w:r w:rsidR="00F35E9E">
        <w:t xml:space="preserve"> the UE</w:t>
      </w:r>
      <w:r w:rsidR="00041ADC">
        <w:t xml:space="preserve"> might be unnecessarily performing frequency search or even trying to measure the </w:t>
      </w:r>
      <w:proofErr w:type="spellStart"/>
      <w:r w:rsidR="00041ADC">
        <w:t>neighbor</w:t>
      </w:r>
      <w:proofErr w:type="spellEnd"/>
      <w:r w:rsidR="00041ADC">
        <w:t xml:space="preserve"> cell at wrong</w:t>
      </w:r>
      <w:r w:rsidR="00A82B98">
        <w:t xml:space="preserve"> occasions. To avoid this, a cell </w:t>
      </w:r>
      <w:r w:rsidR="004C2ABD">
        <w:t>should</w:t>
      </w:r>
      <w:r w:rsidR="00A82B98">
        <w:t xml:space="preserve"> indicate </w:t>
      </w:r>
      <w:r w:rsidR="00297B37">
        <w:t>the default SSB periodicity in SIB1.</w:t>
      </w:r>
      <w:r w:rsidR="00F35E9E">
        <w:t xml:space="preserve"> This helps UE to </w:t>
      </w:r>
      <w:r w:rsidR="0095763C">
        <w:t>optimize the measurements and SSB detection.</w:t>
      </w:r>
      <w:r w:rsidR="00297B37">
        <w:t xml:space="preserve"> </w:t>
      </w:r>
      <w:r w:rsidR="00872E71">
        <w:t xml:space="preserve">In addition, information of </w:t>
      </w:r>
      <w:proofErr w:type="spellStart"/>
      <w:r w:rsidR="00872E71">
        <w:t>neighbor</w:t>
      </w:r>
      <w:proofErr w:type="spellEnd"/>
      <w:r w:rsidR="00872E71">
        <w:t xml:space="preserve"> cells on the periodicity of larger than 20ms </w:t>
      </w:r>
      <w:r w:rsidR="00B56795">
        <w:t>may</w:t>
      </w:r>
      <w:r w:rsidR="00872E71">
        <w:t xml:space="preserve"> also be considered to assist UE in </w:t>
      </w:r>
      <w:proofErr w:type="spellStart"/>
      <w:r w:rsidR="00872E71">
        <w:t>neighbor</w:t>
      </w:r>
      <w:proofErr w:type="spellEnd"/>
      <w:r w:rsidR="00872E71">
        <w:t xml:space="preserve"> cell measurements</w:t>
      </w:r>
      <w:r w:rsidR="00B56795">
        <w:t>, however, this can be implicit from the</w:t>
      </w:r>
      <w:r w:rsidR="00DB74F5">
        <w:t xml:space="preserve"> SMTC periodicity configured for the </w:t>
      </w:r>
      <w:proofErr w:type="spellStart"/>
      <w:r w:rsidR="00DB74F5">
        <w:t>neighbor</w:t>
      </w:r>
      <w:proofErr w:type="spellEnd"/>
      <w:r w:rsidR="00DB74F5">
        <w:t xml:space="preserve"> cell measurements.</w:t>
      </w:r>
    </w:p>
    <w:p w14:paraId="332A8E10" w14:textId="747A0D6C" w:rsidR="00054918" w:rsidRDefault="00054918" w:rsidP="007F0D6F">
      <w:r>
        <w:t>Currently, network can indicate SSB periodicity</w:t>
      </w:r>
      <w:r w:rsidR="002F6580">
        <w:t xml:space="preserve"> in SIB1. Th</w:t>
      </w:r>
      <w:r w:rsidR="006545A1">
        <w:t xml:space="preserve">is </w:t>
      </w:r>
      <w:r w:rsidR="00D25396">
        <w:t>would be sufficient</w:t>
      </w:r>
      <w:r w:rsidR="00DD1595">
        <w:t xml:space="preserve"> for the extended SSB periodicity.</w:t>
      </w:r>
    </w:p>
    <w:p w14:paraId="6B3D0722" w14:textId="77777777" w:rsidR="00872E71" w:rsidRPr="00872E71" w:rsidRDefault="00872E71" w:rsidP="00872E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 w:name="_Toc60777381"/>
      <w:bookmarkStart w:id="9" w:name="_Toc185577989"/>
      <w:r w:rsidRPr="00872E71">
        <w:rPr>
          <w:rFonts w:ascii="Arial" w:eastAsia="Times New Roman" w:hAnsi="Arial"/>
          <w:sz w:val="24"/>
          <w:lang w:eastAsia="zh-CN"/>
        </w:rPr>
        <w:t>–</w:t>
      </w:r>
      <w:r w:rsidRPr="00872E71">
        <w:rPr>
          <w:rFonts w:ascii="Arial" w:eastAsia="Times New Roman" w:hAnsi="Arial"/>
          <w:sz w:val="24"/>
          <w:lang w:eastAsia="zh-CN"/>
        </w:rPr>
        <w:tab/>
      </w:r>
      <w:proofErr w:type="spellStart"/>
      <w:r w:rsidRPr="00872E71">
        <w:rPr>
          <w:rFonts w:ascii="Arial" w:eastAsia="Times New Roman" w:hAnsi="Arial"/>
          <w:i/>
          <w:sz w:val="24"/>
          <w:lang w:eastAsia="zh-CN"/>
        </w:rPr>
        <w:t>ServingCellConfigCommonSIB</w:t>
      </w:r>
      <w:bookmarkEnd w:id="8"/>
      <w:bookmarkEnd w:id="9"/>
      <w:proofErr w:type="spellEnd"/>
    </w:p>
    <w:p w14:paraId="1F478A61" w14:textId="77777777" w:rsidR="00872E71" w:rsidRPr="00872E71" w:rsidRDefault="00872E71" w:rsidP="00872E71">
      <w:pPr>
        <w:overflowPunct w:val="0"/>
        <w:autoSpaceDE w:val="0"/>
        <w:autoSpaceDN w:val="0"/>
        <w:adjustRightInd w:val="0"/>
        <w:textAlignment w:val="baseline"/>
        <w:rPr>
          <w:rFonts w:eastAsia="Times New Roman"/>
          <w:lang w:eastAsia="zh-CN"/>
        </w:rPr>
      </w:pPr>
      <w:r w:rsidRPr="00872E71">
        <w:rPr>
          <w:rFonts w:eastAsia="Times New Roman"/>
          <w:lang w:eastAsia="zh-CN"/>
        </w:rPr>
        <w:t xml:space="preserve">The IE </w:t>
      </w:r>
      <w:proofErr w:type="spellStart"/>
      <w:r w:rsidRPr="00872E71">
        <w:rPr>
          <w:rFonts w:eastAsia="Times New Roman"/>
          <w:i/>
          <w:lang w:eastAsia="zh-CN"/>
        </w:rPr>
        <w:t>ServingCellConfigCommonSIB</w:t>
      </w:r>
      <w:proofErr w:type="spellEnd"/>
      <w:r w:rsidRPr="00872E71">
        <w:rPr>
          <w:rFonts w:eastAsia="Times New Roman"/>
          <w:i/>
          <w:lang w:eastAsia="zh-CN"/>
        </w:rPr>
        <w:t xml:space="preserve"> </w:t>
      </w:r>
      <w:r w:rsidRPr="00872E71">
        <w:rPr>
          <w:rFonts w:eastAsia="Times New Roman"/>
          <w:lang w:eastAsia="zh-CN"/>
        </w:rPr>
        <w:t>is used to configure cell specific parameters of a UE's serving cell in SIB1.</w:t>
      </w:r>
    </w:p>
    <w:p w14:paraId="16947BCA" w14:textId="77777777" w:rsidR="00872E71" w:rsidRPr="00872E71" w:rsidRDefault="00872E71" w:rsidP="00872E71">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872E71">
        <w:rPr>
          <w:rFonts w:ascii="Arial" w:eastAsia="Times New Roman" w:hAnsi="Arial"/>
          <w:b/>
          <w:bCs/>
          <w:i/>
          <w:iCs/>
          <w:lang w:eastAsia="zh-CN"/>
        </w:rPr>
        <w:t>ServingCellConfigCommonSIB</w:t>
      </w:r>
      <w:proofErr w:type="spellEnd"/>
      <w:r w:rsidRPr="00872E71">
        <w:rPr>
          <w:rFonts w:ascii="Arial" w:eastAsia="Times New Roman" w:hAnsi="Arial"/>
          <w:b/>
          <w:bCs/>
          <w:i/>
          <w:iCs/>
          <w:lang w:eastAsia="zh-CN"/>
        </w:rPr>
        <w:t xml:space="preserve"> </w:t>
      </w:r>
      <w:r w:rsidRPr="00872E71">
        <w:rPr>
          <w:rFonts w:ascii="Arial" w:eastAsia="Times New Roman" w:hAnsi="Arial"/>
          <w:b/>
          <w:lang w:eastAsia="zh-CN"/>
        </w:rPr>
        <w:t>information element</w:t>
      </w:r>
    </w:p>
    <w:p w14:paraId="595DB1F9"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color w:val="808080"/>
          <w:sz w:val="16"/>
          <w:lang w:eastAsia="en-GB"/>
        </w:rPr>
        <w:t>-- ASN1START</w:t>
      </w:r>
    </w:p>
    <w:p w14:paraId="7A818322"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color w:val="808080"/>
          <w:sz w:val="16"/>
          <w:lang w:eastAsia="en-GB"/>
        </w:rPr>
        <w:t>-- TAG-SERVINGCELLCONFIGCOMMONSIB-START</w:t>
      </w:r>
    </w:p>
    <w:p w14:paraId="55909BD9"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7AE46"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ServingCellConfigCommonSIB ::=      </w:t>
      </w:r>
      <w:r w:rsidRPr="00872E71">
        <w:rPr>
          <w:rFonts w:ascii="Courier New" w:eastAsia="Times New Roman" w:hAnsi="Courier New"/>
          <w:noProof/>
          <w:color w:val="993366"/>
          <w:sz w:val="16"/>
          <w:lang w:eastAsia="en-GB"/>
        </w:rPr>
        <w:t>SEQUENCE</w:t>
      </w:r>
      <w:r w:rsidRPr="00872E71">
        <w:rPr>
          <w:rFonts w:ascii="Courier New" w:eastAsia="Times New Roman" w:hAnsi="Courier New"/>
          <w:noProof/>
          <w:sz w:val="16"/>
          <w:lang w:eastAsia="en-GB"/>
        </w:rPr>
        <w:t xml:space="preserve"> {</w:t>
      </w:r>
    </w:p>
    <w:p w14:paraId="4CA5701F"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downlinkConfigCommon                DownlinkConfigCommonSIB,</w:t>
      </w:r>
    </w:p>
    <w:p w14:paraId="01CB340D"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uplinkConfigCommon                  UplinkConfigCommonSIB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R</w:t>
      </w:r>
    </w:p>
    <w:p w14:paraId="6B988194"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supplementaryUplink                 UplinkConfigCommonSIB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R</w:t>
      </w:r>
    </w:p>
    <w:p w14:paraId="54B00713"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n-TimingAdvanceOffset               </w:t>
      </w:r>
      <w:r w:rsidRPr="00872E71">
        <w:rPr>
          <w:rFonts w:ascii="Courier New" w:eastAsia="Times New Roman" w:hAnsi="Courier New"/>
          <w:noProof/>
          <w:color w:val="993366"/>
          <w:sz w:val="16"/>
          <w:lang w:eastAsia="en-GB"/>
        </w:rPr>
        <w:t>ENUMERATED</w:t>
      </w:r>
      <w:r w:rsidRPr="00872E71">
        <w:rPr>
          <w:rFonts w:ascii="Courier New" w:eastAsia="Times New Roman" w:hAnsi="Courier New"/>
          <w:noProof/>
          <w:sz w:val="16"/>
          <w:lang w:eastAsia="en-GB"/>
        </w:rPr>
        <w:t xml:space="preserve"> { n0, n25600, n39936 }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Need S</w:t>
      </w:r>
    </w:p>
    <w:p w14:paraId="000C3B7F"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ssb-PositionsInBurst                </w:t>
      </w:r>
      <w:r w:rsidRPr="00872E71">
        <w:rPr>
          <w:rFonts w:ascii="Courier New" w:eastAsia="Times New Roman" w:hAnsi="Courier New"/>
          <w:noProof/>
          <w:color w:val="993366"/>
          <w:sz w:val="16"/>
          <w:lang w:eastAsia="en-GB"/>
        </w:rPr>
        <w:t>SEQUENCE</w:t>
      </w:r>
      <w:r w:rsidRPr="00872E71">
        <w:rPr>
          <w:rFonts w:ascii="Courier New" w:eastAsia="Times New Roman" w:hAnsi="Courier New"/>
          <w:noProof/>
          <w:sz w:val="16"/>
          <w:lang w:eastAsia="en-GB"/>
        </w:rPr>
        <w:t xml:space="preserve"> {</w:t>
      </w:r>
    </w:p>
    <w:p w14:paraId="70533793"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inOneGroup                          </w:t>
      </w:r>
      <w:r w:rsidRPr="00872E71">
        <w:rPr>
          <w:rFonts w:ascii="Courier New" w:eastAsia="Times New Roman" w:hAnsi="Courier New"/>
          <w:noProof/>
          <w:color w:val="993366"/>
          <w:sz w:val="16"/>
          <w:lang w:eastAsia="en-GB"/>
        </w:rPr>
        <w:t>BIT</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STRING</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SIZE</w:t>
      </w:r>
      <w:r w:rsidRPr="00872E71">
        <w:rPr>
          <w:rFonts w:ascii="Courier New" w:eastAsia="Times New Roman" w:hAnsi="Courier New"/>
          <w:noProof/>
          <w:sz w:val="16"/>
          <w:lang w:eastAsia="en-GB"/>
        </w:rPr>
        <w:t xml:space="preserve"> (8)),</w:t>
      </w:r>
    </w:p>
    <w:p w14:paraId="4387E456"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2E71">
        <w:rPr>
          <w:rFonts w:ascii="Courier New" w:eastAsia="Times New Roman" w:hAnsi="Courier New"/>
          <w:noProof/>
          <w:sz w:val="16"/>
          <w:lang w:eastAsia="en-GB"/>
        </w:rPr>
        <w:t xml:space="preserve">        groupPresence                       </w:t>
      </w:r>
      <w:r w:rsidRPr="00872E71">
        <w:rPr>
          <w:rFonts w:ascii="Courier New" w:eastAsia="Times New Roman" w:hAnsi="Courier New"/>
          <w:noProof/>
          <w:color w:val="993366"/>
          <w:sz w:val="16"/>
          <w:lang w:eastAsia="en-GB"/>
        </w:rPr>
        <w:t>BIT</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STRING</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993366"/>
          <w:sz w:val="16"/>
          <w:lang w:eastAsia="en-GB"/>
        </w:rPr>
        <w:t>SIZE</w:t>
      </w:r>
      <w:r w:rsidRPr="00872E71">
        <w:rPr>
          <w:rFonts w:ascii="Courier New" w:eastAsia="Times New Roman" w:hAnsi="Courier New"/>
          <w:noProof/>
          <w:sz w:val="16"/>
          <w:lang w:eastAsia="en-GB"/>
        </w:rPr>
        <w:t xml:space="preserve"> (8))                                   </w:t>
      </w:r>
      <w:r w:rsidRPr="00872E71">
        <w:rPr>
          <w:rFonts w:ascii="Courier New" w:eastAsia="Times New Roman" w:hAnsi="Courier New"/>
          <w:noProof/>
          <w:color w:val="993366"/>
          <w:sz w:val="16"/>
          <w:lang w:eastAsia="en-GB"/>
        </w:rPr>
        <w:t>OPTIONAL</w:t>
      </w:r>
      <w:r w:rsidRPr="00872E71">
        <w:rPr>
          <w:rFonts w:ascii="Courier New" w:eastAsia="Times New Roman" w:hAnsi="Courier New"/>
          <w:noProof/>
          <w:sz w:val="16"/>
          <w:lang w:eastAsia="en-GB"/>
        </w:rPr>
        <w:t xml:space="preserve">  </w:t>
      </w:r>
      <w:r w:rsidRPr="00872E71">
        <w:rPr>
          <w:rFonts w:ascii="Courier New" w:eastAsia="Times New Roman" w:hAnsi="Courier New"/>
          <w:noProof/>
          <w:color w:val="808080"/>
          <w:sz w:val="16"/>
          <w:lang w:eastAsia="en-GB"/>
        </w:rPr>
        <w:t>-- Cond FR2-Only</w:t>
      </w:r>
    </w:p>
    <w:p w14:paraId="4F4F87F0"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w:t>
      </w:r>
    </w:p>
    <w:p w14:paraId="391EF414" w14:textId="77777777" w:rsidR="00872E71" w:rsidRPr="00872E71" w:rsidRDefault="00872E71" w:rsidP="0087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2E71">
        <w:rPr>
          <w:rFonts w:ascii="Courier New" w:eastAsia="Times New Roman" w:hAnsi="Courier New"/>
          <w:noProof/>
          <w:sz w:val="16"/>
          <w:lang w:eastAsia="en-GB"/>
        </w:rPr>
        <w:t xml:space="preserve">    </w:t>
      </w:r>
      <w:r w:rsidRPr="00872E71">
        <w:rPr>
          <w:rFonts w:ascii="Courier New" w:eastAsia="Times New Roman" w:hAnsi="Courier New"/>
          <w:noProof/>
          <w:sz w:val="16"/>
          <w:highlight w:val="yellow"/>
          <w:lang w:eastAsia="en-GB"/>
        </w:rPr>
        <w:t xml:space="preserve">ssb-PeriodicityServingCell          </w:t>
      </w:r>
      <w:r w:rsidRPr="00872E71">
        <w:rPr>
          <w:rFonts w:ascii="Courier New" w:eastAsia="Times New Roman" w:hAnsi="Courier New"/>
          <w:noProof/>
          <w:color w:val="993366"/>
          <w:sz w:val="16"/>
          <w:highlight w:val="yellow"/>
          <w:lang w:eastAsia="en-GB"/>
        </w:rPr>
        <w:t>ENUMERATED</w:t>
      </w:r>
      <w:r w:rsidRPr="00872E71">
        <w:rPr>
          <w:rFonts w:ascii="Courier New" w:eastAsia="Times New Roman" w:hAnsi="Courier New"/>
          <w:noProof/>
          <w:sz w:val="16"/>
          <w:highlight w:val="yellow"/>
          <w:lang w:eastAsia="en-GB"/>
        </w:rPr>
        <w:t xml:space="preserve"> {ms5, ms10, ms20, ms40, ms80, ms160},</w:t>
      </w:r>
    </w:p>
    <w:p w14:paraId="50854801" w14:textId="77777777" w:rsidR="00872E71" w:rsidRDefault="00872E71" w:rsidP="007F0D6F"/>
    <w:p w14:paraId="1556C30B" w14:textId="77777777" w:rsidR="0030098D" w:rsidRDefault="00643453" w:rsidP="00571DDF">
      <w:pPr>
        <w:pStyle w:val="Proposal"/>
      </w:pPr>
      <w:bookmarkStart w:id="10" w:name="_Toc189486165"/>
      <w:bookmarkStart w:id="11" w:name="_Toc189493418"/>
      <w:bookmarkStart w:id="12" w:name="_Toc189665401"/>
      <w:bookmarkStart w:id="13" w:name="_Toc189763710"/>
      <w:bookmarkStart w:id="14" w:name="_Toc189774594"/>
      <w:bookmarkStart w:id="15" w:name="_Toc193796521"/>
      <w:bookmarkStart w:id="16" w:name="_Toc193996379"/>
      <w:r>
        <w:t xml:space="preserve">Existing </w:t>
      </w:r>
      <w:proofErr w:type="spellStart"/>
      <w:r w:rsidR="00436894" w:rsidRPr="00E55921">
        <w:rPr>
          <w:i/>
          <w:iCs/>
        </w:rPr>
        <w:t>signaling</w:t>
      </w:r>
      <w:proofErr w:type="spellEnd"/>
      <w:r w:rsidR="00436894" w:rsidRPr="00E55921">
        <w:rPr>
          <w:i/>
          <w:iCs/>
        </w:rPr>
        <w:t xml:space="preserve"> </w:t>
      </w:r>
      <w:proofErr w:type="spellStart"/>
      <w:r w:rsidR="00436894" w:rsidRPr="00E55921">
        <w:rPr>
          <w:i/>
          <w:iCs/>
        </w:rPr>
        <w:t>ssb-PeriodicityServingCell</w:t>
      </w:r>
      <w:proofErr w:type="spellEnd"/>
      <w:r w:rsidR="00436894" w:rsidRPr="00E55921">
        <w:rPr>
          <w:i/>
          <w:iCs/>
        </w:rPr>
        <w:t xml:space="preserve"> </w:t>
      </w:r>
      <w:r w:rsidR="00436894">
        <w:t xml:space="preserve">in </w:t>
      </w:r>
      <w:r w:rsidR="00F93978">
        <w:t>serving cell common configuration</w:t>
      </w:r>
      <w:r w:rsidR="005C3395">
        <w:t xml:space="preserve"> is sufficient to indicate the</w:t>
      </w:r>
      <w:r w:rsidR="00C54134">
        <w:t xml:space="preserve"> default SSB periodicity of a cell.</w:t>
      </w:r>
      <w:bookmarkEnd w:id="10"/>
      <w:bookmarkEnd w:id="11"/>
      <w:bookmarkEnd w:id="12"/>
      <w:bookmarkEnd w:id="13"/>
      <w:bookmarkEnd w:id="14"/>
      <w:bookmarkEnd w:id="15"/>
      <w:bookmarkEnd w:id="16"/>
      <w:r w:rsidR="00613DF2">
        <w:t xml:space="preserve"> </w:t>
      </w:r>
    </w:p>
    <w:p w14:paraId="0EB63B33" w14:textId="12E257CA" w:rsidR="005B704E" w:rsidRPr="00EE6ECF" w:rsidRDefault="005B704E" w:rsidP="007F0D6F">
      <w:pPr>
        <w:rPr>
          <w:b/>
          <w:bCs/>
          <w:u w:val="single"/>
        </w:rPr>
      </w:pPr>
      <w:r w:rsidRPr="00EE6ECF">
        <w:rPr>
          <w:b/>
          <w:bCs/>
          <w:u w:val="single"/>
        </w:rPr>
        <w:t>Multiple SMTCs</w:t>
      </w:r>
    </w:p>
    <w:p w14:paraId="30ADDA8E" w14:textId="54DF824C" w:rsidR="005B704E" w:rsidRDefault="00A654E5" w:rsidP="007F0D6F">
      <w:r>
        <w:t>One aspect also to look at it is that whether existing four SMTC offsets (</w:t>
      </w:r>
      <w:r w:rsidR="003A0CB9">
        <w:t>SSB-MTC</w:t>
      </w:r>
      <w:r w:rsidR="00EF4E5F">
        <w:t>4</w:t>
      </w:r>
      <w:r w:rsidR="003A0CB9">
        <w:t>-r17</w:t>
      </w:r>
      <w:r>
        <w:t>)</w:t>
      </w:r>
      <w:r w:rsidR="00E4207B">
        <w:t xml:space="preserve"> are sufficient considering there might be more than 4 </w:t>
      </w:r>
      <w:proofErr w:type="spellStart"/>
      <w:r w:rsidR="00E4207B">
        <w:t>neighbor</w:t>
      </w:r>
      <w:proofErr w:type="spellEnd"/>
      <w:r w:rsidR="00E4207B">
        <w:t xml:space="preserve"> beams hopping at different instance</w:t>
      </w:r>
      <w:r w:rsidR="007244BD">
        <w:t>s</w:t>
      </w:r>
      <w:r w:rsidR="00E4207B">
        <w:t xml:space="preserve"> of time.</w:t>
      </w:r>
      <w:r w:rsidR="007A66F2">
        <w:t xml:space="preserve"> We think this can be resolved by the </w:t>
      </w:r>
      <w:proofErr w:type="gramStart"/>
      <w:r w:rsidR="007A66F2">
        <w:t>network</w:t>
      </w:r>
      <w:r w:rsidR="009E1B8E">
        <w:t>,</w:t>
      </w:r>
      <w:proofErr w:type="gramEnd"/>
      <w:r w:rsidR="009E1B8E">
        <w:t xml:space="preserve"> the reasons are followings:</w:t>
      </w:r>
    </w:p>
    <w:p w14:paraId="6D2548C2" w14:textId="0BD9B89E" w:rsidR="009E1B8E" w:rsidRDefault="00A614BC" w:rsidP="004627C0">
      <w:pPr>
        <w:pStyle w:val="ListParagraph"/>
        <w:numPr>
          <w:ilvl w:val="1"/>
          <w:numId w:val="4"/>
        </w:numPr>
      </w:pPr>
      <w:r>
        <w:t xml:space="preserve">It is </w:t>
      </w:r>
      <w:r w:rsidR="00C70FDA">
        <w:t xml:space="preserve">agreed that </w:t>
      </w:r>
      <w:r w:rsidR="00CF0FAF">
        <w:t>t</w:t>
      </w:r>
      <w:r w:rsidR="00C70FDA" w:rsidRPr="00C70FDA">
        <w:t>he number of SMTC/gaps a UE needs to consider at any time will not be increased further</w:t>
      </w:r>
      <w:r w:rsidR="00C21F77">
        <w:t>.</w:t>
      </w:r>
    </w:p>
    <w:p w14:paraId="6ED41FC4" w14:textId="2A268C12" w:rsidR="007A0C15" w:rsidRDefault="007A0C15" w:rsidP="009E1B8E">
      <w:pPr>
        <w:pStyle w:val="ListParagraph"/>
        <w:numPr>
          <w:ilvl w:val="1"/>
          <w:numId w:val="4"/>
        </w:numPr>
      </w:pPr>
      <w:r>
        <w:t>The SMTC</w:t>
      </w:r>
      <w:r w:rsidR="00D1524B">
        <w:t xml:space="preserve"> duration can be 5ms which would be sufficient to perform measurements of </w:t>
      </w:r>
      <w:r w:rsidR="0036242C">
        <w:t>at least two</w:t>
      </w:r>
      <w:r w:rsidR="00D1524B">
        <w:t xml:space="preserve"> SSBs</w:t>
      </w:r>
      <w:r w:rsidR="00F50427">
        <w:t xml:space="preserve"> arriving at different times</w:t>
      </w:r>
      <w:r w:rsidR="006938DF">
        <w:t xml:space="preserve"> as shown in Figure 1</w:t>
      </w:r>
      <w:r w:rsidR="009D0D73">
        <w:t>.</w:t>
      </w:r>
    </w:p>
    <w:p w14:paraId="7B7F9DC5" w14:textId="6F92854A" w:rsidR="00B67904" w:rsidRDefault="008A650E" w:rsidP="009E1B8E">
      <w:pPr>
        <w:pStyle w:val="ListParagraph"/>
        <w:numPr>
          <w:ilvl w:val="1"/>
          <w:numId w:val="4"/>
        </w:numPr>
      </w:pPr>
      <w:r>
        <w:t>N</w:t>
      </w:r>
      <w:r w:rsidR="00B67904">
        <w:t xml:space="preserve">etwork may update the SMTC based on UE’s measurement reports (e.g., </w:t>
      </w:r>
      <w:r w:rsidR="00A07A88">
        <w:t>no measurement report for some beams).</w:t>
      </w:r>
    </w:p>
    <w:p w14:paraId="1AA9A139" w14:textId="166AD78F" w:rsidR="00A07A88" w:rsidRDefault="00A07A88" w:rsidP="009E1B8E">
      <w:pPr>
        <w:pStyle w:val="ListParagraph"/>
        <w:numPr>
          <w:ilvl w:val="1"/>
          <w:numId w:val="4"/>
        </w:numPr>
      </w:pPr>
      <w:r>
        <w:t xml:space="preserve">Network </w:t>
      </w:r>
      <w:r w:rsidR="00547A12">
        <w:t>can request</w:t>
      </w:r>
      <w:r>
        <w:t xml:space="preserve"> UE’s coarse location information</w:t>
      </w:r>
      <w:r w:rsidR="00547A12">
        <w:t>, which can optimize the SMTC configuration.</w:t>
      </w:r>
      <w:r w:rsidR="0161CA65">
        <w:t xml:space="preserve"> There is no need to introduce another solution for the same issue.</w:t>
      </w:r>
    </w:p>
    <w:p w14:paraId="7DF30262" w14:textId="78E285A8" w:rsidR="00017982" w:rsidRDefault="00017982" w:rsidP="009E1B8E">
      <w:pPr>
        <w:pStyle w:val="ListParagraph"/>
        <w:numPr>
          <w:ilvl w:val="1"/>
          <w:numId w:val="4"/>
        </w:numPr>
      </w:pPr>
      <w:r>
        <w:t xml:space="preserve">Among </w:t>
      </w:r>
      <w:proofErr w:type="spellStart"/>
      <w:r>
        <w:t>neighbor</w:t>
      </w:r>
      <w:proofErr w:type="spellEnd"/>
      <w:r>
        <w:t xml:space="preserve"> beams</w:t>
      </w:r>
      <w:r w:rsidR="00CF26BB">
        <w:t xml:space="preserve">, the UE only needs to perform measurement of the incoming beams (not the </w:t>
      </w:r>
      <w:r w:rsidR="0018095D">
        <w:t>outgoing</w:t>
      </w:r>
      <w:r w:rsidR="00CF26BB">
        <w:t xml:space="preserve"> beams) in moving cell scenario.</w:t>
      </w:r>
    </w:p>
    <w:p w14:paraId="1CE538DF" w14:textId="655457B4" w:rsidR="009908C0" w:rsidRDefault="00547A12" w:rsidP="009908C0">
      <w:pPr>
        <w:pStyle w:val="Proposal"/>
      </w:pPr>
      <w:bookmarkStart w:id="17" w:name="_Toc189486166"/>
      <w:bookmarkStart w:id="18" w:name="_Toc189493419"/>
      <w:bookmarkStart w:id="19" w:name="_Toc189665402"/>
      <w:bookmarkStart w:id="20" w:name="_Toc189763711"/>
      <w:bookmarkStart w:id="21" w:name="_Toc189774595"/>
      <w:bookmarkStart w:id="22" w:name="_Toc193796522"/>
      <w:bookmarkStart w:id="23" w:name="_Toc193996380"/>
      <w:r>
        <w:t>Leave it to network implementation how to handle the</w:t>
      </w:r>
      <w:r w:rsidR="00EE6ECF">
        <w:t xml:space="preserve"> measurements in</w:t>
      </w:r>
      <w:r>
        <w:t xml:space="preserve"> beam hopping</w:t>
      </w:r>
      <w:r w:rsidR="00EE6ECF">
        <w:t xml:space="preserve"> scenario</w:t>
      </w:r>
      <w:r>
        <w:t xml:space="preserve"> wi</w:t>
      </w:r>
      <w:r w:rsidR="00EE6ECF">
        <w:t>th existing SSB-MTC</w:t>
      </w:r>
      <w:r w:rsidR="00EF4E5F">
        <w:t>4</w:t>
      </w:r>
      <w:r w:rsidR="00EE6ECF">
        <w:t>-r17</w:t>
      </w:r>
      <w:r w:rsidR="009908C0">
        <w:t>.</w:t>
      </w:r>
      <w:bookmarkEnd w:id="17"/>
      <w:bookmarkEnd w:id="18"/>
      <w:bookmarkEnd w:id="19"/>
      <w:bookmarkEnd w:id="20"/>
      <w:bookmarkEnd w:id="21"/>
      <w:bookmarkEnd w:id="22"/>
      <w:bookmarkEnd w:id="23"/>
    </w:p>
    <w:p w14:paraId="7AD29A17" w14:textId="77777777" w:rsidR="003707A2" w:rsidRDefault="003707A2" w:rsidP="009908C0">
      <w:pPr>
        <w:rPr>
          <w:b/>
          <w:bCs/>
          <w:u w:val="single"/>
        </w:rPr>
      </w:pPr>
    </w:p>
    <w:p w14:paraId="2F644378" w14:textId="77777777" w:rsidR="003707A2" w:rsidRDefault="003707A2" w:rsidP="003707A2">
      <w:pPr>
        <w:keepNext/>
        <w:jc w:val="center"/>
      </w:pPr>
      <w:r>
        <w:object w:dxaOrig="18617" w:dyaOrig="8417" w14:anchorId="4FD81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10.5pt" o:ole="">
            <v:imagedata r:id="rId11" o:title=""/>
          </v:shape>
          <o:OLEObject Type="Embed" ProgID="Visio.Drawing.15" ShapeID="_x0000_i1025" DrawAspect="Content" ObjectID="_1804609129" r:id="rId12"/>
        </w:object>
      </w:r>
    </w:p>
    <w:p w14:paraId="347D2D2F" w14:textId="77777777" w:rsidR="003707A2" w:rsidRDefault="003707A2" w:rsidP="003707A2">
      <w:pPr>
        <w:pStyle w:val="Caption"/>
        <w:jc w:val="center"/>
      </w:pPr>
      <w:r>
        <w:t xml:space="preserve">Figure </w:t>
      </w:r>
      <w:r>
        <w:fldChar w:fldCharType="begin"/>
      </w:r>
      <w:r>
        <w:instrText xml:space="preserve"> SEQ Figure \* ARABIC </w:instrText>
      </w:r>
      <w:r>
        <w:fldChar w:fldCharType="separate"/>
      </w:r>
      <w:r w:rsidRPr="20012BC0">
        <w:rPr>
          <w:noProof/>
        </w:rPr>
        <w:t>1</w:t>
      </w:r>
      <w:r>
        <w:fldChar w:fldCharType="end"/>
      </w:r>
      <w:r>
        <w:t xml:space="preserve"> An Example of beam hopping and multiple SMTCs</w:t>
      </w:r>
    </w:p>
    <w:p w14:paraId="31F9C6F5" w14:textId="49D13B09" w:rsidR="009908C0" w:rsidRPr="001F79BC" w:rsidRDefault="009908C0" w:rsidP="009908C0">
      <w:pPr>
        <w:rPr>
          <w:b/>
          <w:bCs/>
          <w:u w:val="single"/>
        </w:rPr>
      </w:pPr>
      <w:r w:rsidRPr="001F79BC">
        <w:rPr>
          <w:b/>
          <w:bCs/>
          <w:u w:val="single"/>
        </w:rPr>
        <w:t>Scheduling restrictions</w:t>
      </w:r>
    </w:p>
    <w:p w14:paraId="3D55FE5B" w14:textId="4B1B6C44" w:rsidR="003D14BB" w:rsidRDefault="003D14BB" w:rsidP="009908C0">
      <w:r w:rsidRPr="003D14BB">
        <w:rPr>
          <w:noProof/>
        </w:rPr>
        <w:drawing>
          <wp:inline distT="0" distB="0" distL="0" distR="0" wp14:anchorId="76155C7E" wp14:editId="6CAD3B7A">
            <wp:extent cx="5923915" cy="1248410"/>
            <wp:effectExtent l="0" t="0" r="635" b="8890"/>
            <wp:docPr id="1704625678"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625678" name="Picture 1" descr="A close up of a text&#10;&#10;AI-generated content may be incorrect."/>
                    <pic:cNvPicPr/>
                  </pic:nvPicPr>
                  <pic:blipFill>
                    <a:blip r:embed="rId13"/>
                    <a:stretch>
                      <a:fillRect/>
                    </a:stretch>
                  </pic:blipFill>
                  <pic:spPr>
                    <a:xfrm>
                      <a:off x="0" y="0"/>
                      <a:ext cx="5923915" cy="1248410"/>
                    </a:xfrm>
                    <a:prstGeom prst="rect">
                      <a:avLst/>
                    </a:prstGeom>
                  </pic:spPr>
                </pic:pic>
              </a:graphicData>
            </a:graphic>
          </wp:inline>
        </w:drawing>
      </w:r>
    </w:p>
    <w:p w14:paraId="28BAD5D6" w14:textId="2F900B32" w:rsidR="009908C0" w:rsidRDefault="009908C0" w:rsidP="009908C0">
      <w:r>
        <w:t>In our view, the multi</w:t>
      </w:r>
      <w:r w:rsidR="004340EB">
        <w:t>ple</w:t>
      </w:r>
      <w:r>
        <w:t xml:space="preserve"> SMTC</w:t>
      </w:r>
      <w:r w:rsidR="003A0CB9">
        <w:t>s</w:t>
      </w:r>
      <w:r>
        <w:t xml:space="preserve"> (</w:t>
      </w:r>
      <w:r w:rsidR="003A0CB9">
        <w:t>SSB-MTC</w:t>
      </w:r>
      <w:r w:rsidR="00EF4E5F">
        <w:t>4</w:t>
      </w:r>
      <w:r w:rsidR="003A0CB9">
        <w:t>-r17</w:t>
      </w:r>
      <w:r>
        <w:t>)</w:t>
      </w:r>
      <w:r w:rsidR="003A0CB9">
        <w:t xml:space="preserve"> are mainly to handle the</w:t>
      </w:r>
      <w:r w:rsidR="00AC11A2">
        <w:t xml:space="preserve"> measurements of intra-frequencies from different satellites.</w:t>
      </w:r>
      <w:r w:rsidR="00032149">
        <w:t xml:space="preserve"> However, when the SSB-MTC</w:t>
      </w:r>
      <w:r w:rsidR="00EF4E5F">
        <w:t>4</w:t>
      </w:r>
      <w:r w:rsidR="00032149">
        <w:t>-r17 needs to be fully used from the same satellite, then for each SMTC window,</w:t>
      </w:r>
      <w:r w:rsidR="00E76204">
        <w:t xml:space="preserve"> UE may need to perform the multiple satellite measurements and there could be </w:t>
      </w:r>
      <w:r w:rsidR="00DF5732">
        <w:t>further impact on</w:t>
      </w:r>
      <w:r w:rsidR="00E76204">
        <w:t xml:space="preserve"> the scheduling restriction.</w:t>
      </w:r>
      <w:r w:rsidR="008D29FB">
        <w:t xml:space="preserve"> This may need to be checked with RAN4.</w:t>
      </w:r>
    </w:p>
    <w:p w14:paraId="0E1B4DF7" w14:textId="033A0EBF" w:rsidR="00C737BA" w:rsidRDefault="00DF5732" w:rsidP="00A821E3">
      <w:pPr>
        <w:pStyle w:val="Proposal"/>
      </w:pPr>
      <w:bookmarkStart w:id="24" w:name="_Toc193796523"/>
      <w:bookmarkStart w:id="25" w:name="_Toc193996381"/>
      <w:r>
        <w:t>I</w:t>
      </w:r>
      <w:r w:rsidR="00C737BA">
        <w:t xml:space="preserve">nform RAN4 on the use of </w:t>
      </w:r>
      <w:r w:rsidR="00EF4E5F">
        <w:t xml:space="preserve">SSB-MTC4-r17 </w:t>
      </w:r>
      <w:r w:rsidR="00C737BA">
        <w:t xml:space="preserve">for beam hopping </w:t>
      </w:r>
      <w:r w:rsidR="000304AA">
        <w:t>and multiple satellites</w:t>
      </w:r>
      <w:r w:rsidR="00C737BA">
        <w:t xml:space="preserve"> and </w:t>
      </w:r>
      <w:r>
        <w:t xml:space="preserve">ask </w:t>
      </w:r>
      <w:r w:rsidR="00C737BA">
        <w:t>if there is a</w:t>
      </w:r>
      <w:r w:rsidR="00A821E3">
        <w:t>ny issue with scheduling restrictions.</w:t>
      </w:r>
      <w:bookmarkEnd w:id="24"/>
      <w:bookmarkEnd w:id="25"/>
    </w:p>
    <w:p w14:paraId="0D9B6A09" w14:textId="2BA5D3E3" w:rsidR="00823451" w:rsidRPr="001F79BC" w:rsidRDefault="00823451" w:rsidP="007F0D6F">
      <w:pPr>
        <w:rPr>
          <w:b/>
          <w:bCs/>
          <w:u w:val="single"/>
        </w:rPr>
      </w:pPr>
      <w:r w:rsidRPr="001F79BC">
        <w:rPr>
          <w:b/>
          <w:bCs/>
          <w:u w:val="single"/>
        </w:rPr>
        <w:t>UE capability</w:t>
      </w:r>
    </w:p>
    <w:p w14:paraId="62CDD23A" w14:textId="570C4AB8" w:rsidR="00D20A59" w:rsidRDefault="00D20A59" w:rsidP="007F0D6F">
      <w:r>
        <w:t xml:space="preserve">Once </w:t>
      </w:r>
      <w:r w:rsidR="002D6AAE">
        <w:t xml:space="preserve">a </w:t>
      </w:r>
      <w:r>
        <w:t xml:space="preserve">UE </w:t>
      </w:r>
      <w:r w:rsidR="0044409E">
        <w:t>connects to the cell, then network can configure measurement</w:t>
      </w:r>
      <w:r w:rsidR="00086859">
        <w:t xml:space="preserve"> object for </w:t>
      </w:r>
      <w:r w:rsidR="00D06D6E">
        <w:t>neighbour</w:t>
      </w:r>
      <w:r w:rsidR="00086859">
        <w:t xml:space="preserve"> cell</w:t>
      </w:r>
      <w:r w:rsidR="00D06D6E">
        <w:t>s</w:t>
      </w:r>
      <w:r w:rsidR="00086859">
        <w:t xml:space="preserve"> and</w:t>
      </w:r>
      <w:r w:rsidR="0044409E">
        <w:t xml:space="preserve"> perform handover.</w:t>
      </w:r>
      <w:r w:rsidR="002D6AAE">
        <w:t xml:space="preserve"> In this case</w:t>
      </w:r>
      <w:r w:rsidR="00D06D6E">
        <w:t>, the network may choose to prioritize measurement and handover of legacy UEs to the legacy cells or cells that do not use the default SSB periodicity of, say, 160ms. For this purpose, it would be beneficial for network to know the UE’s capability to support the default SSB periodicity of larger than 20ms.</w:t>
      </w:r>
    </w:p>
    <w:p w14:paraId="1DBADDBB" w14:textId="74766D56" w:rsidR="006D2C4F" w:rsidRDefault="00BD224A" w:rsidP="00CD7F94">
      <w:pPr>
        <w:pStyle w:val="Proposal"/>
      </w:pPr>
      <w:bookmarkStart w:id="26" w:name="_Toc189486167"/>
      <w:bookmarkStart w:id="27" w:name="_Toc189493420"/>
      <w:bookmarkStart w:id="28" w:name="_Toc189665403"/>
      <w:bookmarkStart w:id="29" w:name="_Toc189763712"/>
      <w:bookmarkStart w:id="30" w:name="_Toc189774596"/>
      <w:bookmarkStart w:id="31" w:name="_Toc193796524"/>
      <w:bookmarkStart w:id="32" w:name="_Toc193996382"/>
      <w:r>
        <w:t>Introduce a UE capability whether the UE supports default SSB periodicity of larger than 20ms.</w:t>
      </w:r>
      <w:bookmarkEnd w:id="26"/>
      <w:bookmarkEnd w:id="27"/>
      <w:bookmarkEnd w:id="28"/>
      <w:bookmarkEnd w:id="29"/>
      <w:bookmarkEnd w:id="30"/>
      <w:bookmarkEnd w:id="31"/>
      <w:bookmarkEnd w:id="32"/>
    </w:p>
    <w:tbl>
      <w:tblPr>
        <w:tblStyle w:val="TableGrid"/>
        <w:tblW w:w="0" w:type="auto"/>
        <w:tblLook w:val="04A0" w:firstRow="1" w:lastRow="0" w:firstColumn="1" w:lastColumn="0" w:noHBand="0" w:noVBand="1"/>
      </w:tblPr>
      <w:tblGrid>
        <w:gridCol w:w="9319"/>
      </w:tblGrid>
      <w:tr w:rsidR="007F0D6F" w14:paraId="44EB83FC" w14:textId="77777777" w:rsidTr="007F0D6F">
        <w:tc>
          <w:tcPr>
            <w:tcW w:w="9319" w:type="dxa"/>
          </w:tcPr>
          <w:p w14:paraId="1D98CEC4" w14:textId="77777777" w:rsidR="007F0D6F" w:rsidRPr="007F0D6F" w:rsidRDefault="007F0D6F" w:rsidP="007F0D6F">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zh-CN"/>
              </w:rPr>
            </w:pPr>
            <w:bookmarkStart w:id="33" w:name="_Toc60776702"/>
            <w:bookmarkStart w:id="34" w:name="_Toc185576996"/>
            <w:r w:rsidRPr="007F0D6F">
              <w:rPr>
                <w:rFonts w:ascii="Arial" w:eastAsia="MS Mincho" w:hAnsi="Arial"/>
                <w:sz w:val="32"/>
                <w:lang w:eastAsia="zh-CN"/>
              </w:rPr>
              <w:lastRenderedPageBreak/>
              <w:t>5.2</w:t>
            </w:r>
            <w:r w:rsidRPr="007F0D6F">
              <w:rPr>
                <w:rFonts w:ascii="Arial" w:eastAsia="MS Mincho" w:hAnsi="Arial"/>
                <w:sz w:val="32"/>
                <w:lang w:eastAsia="zh-CN"/>
              </w:rPr>
              <w:tab/>
              <w:t>System information</w:t>
            </w:r>
            <w:bookmarkEnd w:id="33"/>
            <w:bookmarkEnd w:id="34"/>
          </w:p>
          <w:p w14:paraId="0A40FF63" w14:textId="77777777" w:rsidR="007F0D6F" w:rsidRPr="007F0D6F" w:rsidRDefault="007F0D6F" w:rsidP="007F0D6F">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zh-CN"/>
              </w:rPr>
            </w:pPr>
            <w:bookmarkStart w:id="35" w:name="_Toc60776703"/>
            <w:bookmarkStart w:id="36" w:name="_Toc185576997"/>
            <w:r w:rsidRPr="007F0D6F">
              <w:rPr>
                <w:rFonts w:ascii="Arial" w:eastAsia="MS Mincho" w:hAnsi="Arial"/>
                <w:sz w:val="28"/>
                <w:lang w:eastAsia="zh-CN"/>
              </w:rPr>
              <w:t>5.2.1</w:t>
            </w:r>
            <w:r w:rsidRPr="007F0D6F">
              <w:rPr>
                <w:rFonts w:ascii="Arial" w:eastAsia="MS Mincho" w:hAnsi="Arial"/>
                <w:sz w:val="28"/>
                <w:lang w:eastAsia="zh-CN"/>
              </w:rPr>
              <w:tab/>
              <w:t>Introduction</w:t>
            </w:r>
            <w:bookmarkEnd w:id="35"/>
            <w:bookmarkEnd w:id="36"/>
          </w:p>
          <w:p w14:paraId="7A9225B2" w14:textId="77777777" w:rsidR="007F0D6F" w:rsidRPr="007F0D6F" w:rsidRDefault="007F0D6F" w:rsidP="007F0D6F">
            <w:pPr>
              <w:overflowPunct w:val="0"/>
              <w:autoSpaceDE w:val="0"/>
              <w:autoSpaceDN w:val="0"/>
              <w:adjustRightInd w:val="0"/>
              <w:textAlignment w:val="baseline"/>
              <w:rPr>
                <w:rFonts w:eastAsia="MS Mincho"/>
                <w:lang w:eastAsia="zh-CN"/>
              </w:rPr>
            </w:pPr>
            <w:r w:rsidRPr="007F0D6F">
              <w:rPr>
                <w:rFonts w:eastAsia="Times New Roman"/>
                <w:lang w:eastAsia="zh-CN"/>
              </w:rPr>
              <w:t xml:space="preserve">System Information (SI) is divided into the </w:t>
            </w:r>
            <w:r w:rsidRPr="007F0D6F">
              <w:rPr>
                <w:rFonts w:eastAsia="Times New Roman"/>
                <w:i/>
                <w:lang w:eastAsia="zh-CN"/>
              </w:rPr>
              <w:t>MIB</w:t>
            </w:r>
            <w:r w:rsidRPr="007F0D6F">
              <w:rPr>
                <w:rFonts w:eastAsia="Times New Roman"/>
                <w:lang w:eastAsia="zh-CN"/>
              </w:rPr>
              <w:t xml:space="preserve"> and </w:t>
            </w:r>
            <w:proofErr w:type="gramStart"/>
            <w:r w:rsidRPr="007F0D6F">
              <w:rPr>
                <w:rFonts w:eastAsia="Times New Roman"/>
                <w:lang w:eastAsia="zh-CN"/>
              </w:rPr>
              <w:t>a number of</w:t>
            </w:r>
            <w:proofErr w:type="gramEnd"/>
            <w:r w:rsidRPr="007F0D6F">
              <w:rPr>
                <w:rFonts w:eastAsia="Times New Roman"/>
                <w:lang w:eastAsia="zh-CN"/>
              </w:rPr>
              <w:t xml:space="preserve"> SIBs and </w:t>
            </w:r>
            <w:proofErr w:type="spellStart"/>
            <w:r w:rsidRPr="007F0D6F">
              <w:rPr>
                <w:rFonts w:eastAsia="Times New Roman"/>
                <w:lang w:eastAsia="zh-CN"/>
              </w:rPr>
              <w:t>posSIBs</w:t>
            </w:r>
            <w:proofErr w:type="spellEnd"/>
            <w:r w:rsidRPr="007F0D6F">
              <w:rPr>
                <w:rFonts w:eastAsia="Times New Roman"/>
                <w:lang w:eastAsia="zh-CN"/>
              </w:rPr>
              <w:t xml:space="preserve"> where:</w:t>
            </w:r>
          </w:p>
          <w:p w14:paraId="53BD085C" w14:textId="77777777" w:rsidR="007F0D6F" w:rsidRPr="007F0D6F" w:rsidRDefault="007F0D6F" w:rsidP="007F0D6F">
            <w:pPr>
              <w:overflowPunct w:val="0"/>
              <w:autoSpaceDE w:val="0"/>
              <w:autoSpaceDN w:val="0"/>
              <w:adjustRightInd w:val="0"/>
              <w:ind w:left="568" w:hanging="284"/>
              <w:textAlignment w:val="baseline"/>
              <w:rPr>
                <w:rFonts w:eastAsia="Times New Roman"/>
                <w:lang w:eastAsia="zh-CN"/>
              </w:rPr>
            </w:pPr>
            <w:r w:rsidRPr="007F0D6F">
              <w:rPr>
                <w:rFonts w:eastAsia="Times New Roman"/>
                <w:lang w:eastAsia="zh-CN"/>
              </w:rPr>
              <w:t>-</w:t>
            </w:r>
            <w:r w:rsidRPr="007F0D6F">
              <w:rPr>
                <w:rFonts w:eastAsia="Times New Roman"/>
                <w:lang w:eastAsia="zh-CN"/>
              </w:rPr>
              <w:tab/>
              <w:t xml:space="preserve">the </w:t>
            </w:r>
            <w:r w:rsidRPr="007F0D6F">
              <w:rPr>
                <w:rFonts w:eastAsia="Times New Roman"/>
                <w:i/>
                <w:lang w:eastAsia="zh-CN"/>
              </w:rPr>
              <w:t>MIB</w:t>
            </w:r>
            <w:r w:rsidRPr="007F0D6F">
              <w:rPr>
                <w:rFonts w:eastAsia="Times New Roman"/>
                <w:lang w:eastAsia="zh-CN"/>
              </w:rPr>
              <w:t xml:space="preserve"> is always transmitted on the BCH with a periodicity of 80 </w:t>
            </w:r>
            <w:proofErr w:type="spellStart"/>
            <w:r w:rsidRPr="007F0D6F">
              <w:rPr>
                <w:rFonts w:eastAsia="Times New Roman"/>
                <w:lang w:eastAsia="zh-CN"/>
              </w:rPr>
              <w:t>ms</w:t>
            </w:r>
            <w:proofErr w:type="spellEnd"/>
            <w:r w:rsidRPr="007F0D6F">
              <w:rPr>
                <w:rFonts w:eastAsia="Times New Roman"/>
                <w:lang w:eastAsia="zh-CN"/>
              </w:rPr>
              <w:t xml:space="preserve"> and repetitions made within 80 </w:t>
            </w:r>
            <w:proofErr w:type="spellStart"/>
            <w:r w:rsidRPr="007F0D6F">
              <w:rPr>
                <w:rFonts w:eastAsia="Times New Roman"/>
                <w:lang w:eastAsia="zh-CN"/>
              </w:rPr>
              <w:t>ms</w:t>
            </w:r>
            <w:proofErr w:type="spellEnd"/>
            <w:r w:rsidRPr="007F0D6F">
              <w:rPr>
                <w:rFonts w:eastAsia="Times New Roman"/>
                <w:lang w:eastAsia="zh-CN"/>
              </w:rPr>
              <w:t xml:space="preserve"> (TS 38.212 [17], clause 7.1) and it includes parameters that are needed to acquire </w:t>
            </w:r>
            <w:r w:rsidRPr="007F0D6F">
              <w:rPr>
                <w:rFonts w:eastAsia="Times New Roman"/>
                <w:i/>
                <w:lang w:eastAsia="zh-CN"/>
              </w:rPr>
              <w:t>SIB1</w:t>
            </w:r>
            <w:r w:rsidRPr="007F0D6F">
              <w:rPr>
                <w:rFonts w:eastAsia="Times New Roman"/>
                <w:lang w:eastAsia="zh-CN"/>
              </w:rPr>
              <w:t xml:space="preserve"> from the cell. </w:t>
            </w:r>
            <w:r w:rsidRPr="007F0D6F">
              <w:rPr>
                <w:rFonts w:eastAsia="SimSun"/>
                <w:lang w:eastAsia="zh-CN"/>
              </w:rPr>
              <w:t xml:space="preserve">The first transmission of the </w:t>
            </w:r>
            <w:r w:rsidRPr="007F0D6F">
              <w:rPr>
                <w:rFonts w:eastAsia="SimSun"/>
                <w:i/>
                <w:lang w:eastAsia="zh-CN"/>
              </w:rPr>
              <w:t>MIB</w:t>
            </w:r>
            <w:r w:rsidRPr="007F0D6F">
              <w:rPr>
                <w:rFonts w:eastAsia="SimSun"/>
                <w:lang w:eastAsia="zh-CN"/>
              </w:rPr>
              <w:t xml:space="preserve"> is scheduled in subframes as defined in TS 38.213 [13], clause 4.1 and repetitions are scheduled according to the period of </w:t>
            </w:r>
            <w:proofErr w:type="gramStart"/>
            <w:r w:rsidRPr="007F0D6F">
              <w:rPr>
                <w:rFonts w:eastAsia="SimSun"/>
                <w:lang w:eastAsia="zh-CN"/>
              </w:rPr>
              <w:t>SSB</w:t>
            </w:r>
            <w:r w:rsidRPr="007F0D6F">
              <w:rPr>
                <w:rFonts w:eastAsia="Times New Roman"/>
                <w:lang w:eastAsia="zh-CN"/>
              </w:rPr>
              <w:t>;</w:t>
            </w:r>
            <w:proofErr w:type="gramEnd"/>
          </w:p>
          <w:p w14:paraId="15F6A471" w14:textId="77777777" w:rsidR="007F0D6F" w:rsidRPr="007F0D6F" w:rsidRDefault="007F0D6F" w:rsidP="007F0D6F">
            <w:pPr>
              <w:keepLines/>
              <w:overflowPunct w:val="0"/>
              <w:autoSpaceDE w:val="0"/>
              <w:autoSpaceDN w:val="0"/>
              <w:adjustRightInd w:val="0"/>
              <w:ind w:left="1135" w:hanging="851"/>
              <w:textAlignment w:val="baseline"/>
              <w:rPr>
                <w:rFonts w:eastAsia="Times New Roman"/>
                <w:lang w:eastAsia="zh-CN"/>
              </w:rPr>
            </w:pPr>
            <w:r w:rsidRPr="007F0D6F">
              <w:rPr>
                <w:rFonts w:eastAsia="Times New Roman"/>
                <w:lang w:eastAsia="zh-CN"/>
              </w:rPr>
              <w:t>NOTE 1:</w:t>
            </w:r>
            <w:r w:rsidRPr="007F0D6F">
              <w:rPr>
                <w:rFonts w:eastAsia="Times New Roman"/>
                <w:lang w:eastAsia="zh-CN"/>
              </w:rPr>
              <w:tab/>
            </w:r>
            <w:r w:rsidRPr="007F0D6F">
              <w:rPr>
                <w:rFonts w:eastAsia="Times New Roman"/>
                <w:highlight w:val="yellow"/>
                <w:lang w:eastAsia="zh-CN"/>
              </w:rPr>
              <w:t xml:space="preserve">If the period of SSB is larger than 80 </w:t>
            </w:r>
            <w:proofErr w:type="spellStart"/>
            <w:r w:rsidRPr="007F0D6F">
              <w:rPr>
                <w:rFonts w:eastAsia="Times New Roman"/>
                <w:highlight w:val="yellow"/>
                <w:lang w:eastAsia="zh-CN"/>
              </w:rPr>
              <w:t>ms</w:t>
            </w:r>
            <w:proofErr w:type="spellEnd"/>
            <w:r w:rsidRPr="007F0D6F">
              <w:rPr>
                <w:rFonts w:eastAsia="Times New Roman"/>
                <w:highlight w:val="yellow"/>
                <w:lang w:eastAsia="zh-CN"/>
              </w:rPr>
              <w:t>, the MIB is transmitted with the same periodicity as that of SSB</w:t>
            </w:r>
            <w:r w:rsidRPr="007F0D6F">
              <w:rPr>
                <w:rFonts w:eastAsia="Times New Roman"/>
                <w:lang w:eastAsia="zh-CN"/>
              </w:rPr>
              <w:t>.</w:t>
            </w:r>
          </w:p>
          <w:p w14:paraId="320F2F8F" w14:textId="77777777" w:rsidR="007F0D6F" w:rsidRPr="007F0D6F" w:rsidRDefault="007F0D6F" w:rsidP="007F0D6F">
            <w:pPr>
              <w:overflowPunct w:val="0"/>
              <w:autoSpaceDE w:val="0"/>
              <w:autoSpaceDN w:val="0"/>
              <w:adjustRightInd w:val="0"/>
              <w:ind w:left="568" w:hanging="284"/>
              <w:textAlignment w:val="baseline"/>
              <w:rPr>
                <w:rFonts w:eastAsia="Times New Roman"/>
                <w:lang w:eastAsia="zh-CN"/>
              </w:rPr>
            </w:pPr>
            <w:r w:rsidRPr="007F0D6F">
              <w:rPr>
                <w:rFonts w:eastAsia="Times New Roman"/>
                <w:lang w:eastAsia="zh-CN"/>
              </w:rPr>
              <w:t>-</w:t>
            </w:r>
            <w:r w:rsidRPr="007F0D6F">
              <w:rPr>
                <w:rFonts w:eastAsia="Times New Roman"/>
                <w:lang w:eastAsia="zh-CN"/>
              </w:rPr>
              <w:tab/>
              <w:t xml:space="preserve">the </w:t>
            </w:r>
            <w:r w:rsidRPr="007F0D6F">
              <w:rPr>
                <w:rFonts w:eastAsia="Times New Roman"/>
                <w:i/>
                <w:lang w:eastAsia="zh-CN"/>
              </w:rPr>
              <w:t>SIB1</w:t>
            </w:r>
            <w:r w:rsidRPr="007F0D6F">
              <w:rPr>
                <w:rFonts w:eastAsia="Times New Roman"/>
                <w:lang w:eastAsia="zh-CN"/>
              </w:rPr>
              <w:t xml:space="preserve"> is transmitted on the DL-SCH with a periodicity of 160 </w:t>
            </w:r>
            <w:proofErr w:type="spellStart"/>
            <w:r w:rsidRPr="007F0D6F">
              <w:rPr>
                <w:rFonts w:eastAsia="Times New Roman"/>
                <w:lang w:eastAsia="zh-CN"/>
              </w:rPr>
              <w:t>ms</w:t>
            </w:r>
            <w:proofErr w:type="spellEnd"/>
            <w:r w:rsidRPr="007F0D6F">
              <w:rPr>
                <w:rFonts w:eastAsia="Times New Roman"/>
                <w:lang w:eastAsia="zh-CN"/>
              </w:rPr>
              <w:t xml:space="preserve"> and variable transmission repetition periodicity within 160 </w:t>
            </w:r>
            <w:proofErr w:type="spellStart"/>
            <w:r w:rsidRPr="007F0D6F">
              <w:rPr>
                <w:rFonts w:eastAsia="Times New Roman"/>
                <w:lang w:eastAsia="zh-CN"/>
              </w:rPr>
              <w:t>ms</w:t>
            </w:r>
            <w:proofErr w:type="spellEnd"/>
            <w:r w:rsidRPr="007F0D6F">
              <w:rPr>
                <w:rFonts w:eastAsia="Times New Roman"/>
                <w:lang w:eastAsia="zh-CN"/>
              </w:rPr>
              <w:t xml:space="preserve"> as specified in TS 38.213 [13], clause 13. The default transmission repetition periodicity of </w:t>
            </w:r>
            <w:r w:rsidRPr="007F0D6F">
              <w:rPr>
                <w:rFonts w:eastAsia="Times New Roman"/>
                <w:i/>
                <w:lang w:eastAsia="zh-CN"/>
              </w:rPr>
              <w:t>SIB1</w:t>
            </w:r>
            <w:r w:rsidRPr="007F0D6F">
              <w:rPr>
                <w:rFonts w:eastAsia="Times New Roman"/>
                <w:lang w:eastAsia="zh-CN"/>
              </w:rPr>
              <w:t xml:space="preserve"> is 20 </w:t>
            </w:r>
            <w:proofErr w:type="spellStart"/>
            <w:r w:rsidRPr="007F0D6F">
              <w:rPr>
                <w:rFonts w:eastAsia="Times New Roman"/>
                <w:lang w:eastAsia="zh-CN"/>
              </w:rPr>
              <w:t>ms</w:t>
            </w:r>
            <w:proofErr w:type="spellEnd"/>
            <w:r w:rsidRPr="007F0D6F">
              <w:rPr>
                <w:rFonts w:eastAsia="Times New Roman"/>
                <w:lang w:eastAsia="zh-CN"/>
              </w:rPr>
              <w:t xml:space="preserve"> but the actual transmission repetition periodicity is up to network implementation. For SSB and CORESET multiplexing pattern 1, </w:t>
            </w:r>
            <w:r w:rsidRPr="007F0D6F">
              <w:rPr>
                <w:rFonts w:eastAsia="Times New Roman"/>
                <w:i/>
                <w:lang w:eastAsia="zh-CN"/>
              </w:rPr>
              <w:t>SIB1</w:t>
            </w:r>
            <w:r w:rsidRPr="007F0D6F">
              <w:rPr>
                <w:rFonts w:eastAsia="Times New Roman"/>
                <w:lang w:eastAsia="zh-CN"/>
              </w:rPr>
              <w:t xml:space="preserve"> repetition transmission period is 20 </w:t>
            </w:r>
            <w:proofErr w:type="spellStart"/>
            <w:r w:rsidRPr="007F0D6F">
              <w:rPr>
                <w:rFonts w:eastAsia="Times New Roman"/>
                <w:lang w:eastAsia="zh-CN"/>
              </w:rPr>
              <w:t>ms</w:t>
            </w:r>
            <w:proofErr w:type="spellEnd"/>
            <w:r w:rsidRPr="007F0D6F">
              <w:rPr>
                <w:rFonts w:eastAsia="Times New Roman"/>
                <w:lang w:eastAsia="zh-CN"/>
              </w:rPr>
              <w:t xml:space="preserve">. For SSB and CORESET multiplexing pattern 2/3, </w:t>
            </w:r>
            <w:r w:rsidRPr="007F0D6F">
              <w:rPr>
                <w:rFonts w:eastAsia="Times New Roman"/>
                <w:i/>
                <w:lang w:eastAsia="zh-CN"/>
              </w:rPr>
              <w:t>SIB1</w:t>
            </w:r>
            <w:r w:rsidRPr="007F0D6F">
              <w:rPr>
                <w:rFonts w:eastAsia="Times New Roman"/>
                <w:lang w:eastAsia="zh-CN"/>
              </w:rPr>
              <w:t xml:space="preserve"> transmission repetition period is the same as the SSB period (TS 38.213 [13], clause 13). </w:t>
            </w:r>
            <w:r w:rsidRPr="007F0D6F">
              <w:rPr>
                <w:rFonts w:eastAsia="Times New Roman"/>
                <w:i/>
                <w:lang w:eastAsia="zh-CN"/>
              </w:rPr>
              <w:t>SIB1</w:t>
            </w:r>
            <w:r w:rsidRPr="007F0D6F">
              <w:rPr>
                <w:rFonts w:eastAsia="Times New Roman"/>
                <w:lang w:eastAsia="zh-CN"/>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7F0D6F">
              <w:rPr>
                <w:rFonts w:eastAsia="Times New Roman"/>
                <w:i/>
                <w:lang w:eastAsia="zh-CN"/>
              </w:rPr>
              <w:t>SIB1</w:t>
            </w:r>
            <w:r w:rsidRPr="007F0D6F">
              <w:rPr>
                <w:rFonts w:eastAsia="Times New Roman"/>
                <w:lang w:eastAsia="zh-CN"/>
              </w:rPr>
              <w:t xml:space="preserve"> is cell-specific </w:t>
            </w:r>
            <w:proofErr w:type="gramStart"/>
            <w:r w:rsidRPr="007F0D6F">
              <w:rPr>
                <w:rFonts w:eastAsia="Times New Roman"/>
                <w:lang w:eastAsia="zh-CN"/>
              </w:rPr>
              <w:t>SIB;</w:t>
            </w:r>
            <w:proofErr w:type="gramEnd"/>
          </w:p>
          <w:p w14:paraId="51B26C24" w14:textId="77777777" w:rsidR="007F0D6F" w:rsidRDefault="007F0D6F" w:rsidP="008C5060"/>
        </w:tc>
      </w:tr>
    </w:tbl>
    <w:p w14:paraId="6F15BA75" w14:textId="77777777" w:rsidR="006D2C4F" w:rsidRDefault="006D2C4F" w:rsidP="008C5060"/>
    <w:p w14:paraId="54150FC9" w14:textId="5DB43CAB" w:rsidR="005D5E61" w:rsidRPr="003D26F9" w:rsidRDefault="005D5E61" w:rsidP="00CD7F94">
      <w:pPr>
        <w:pStyle w:val="Proposal"/>
        <w:numPr>
          <w:ilvl w:val="0"/>
          <w:numId w:val="0"/>
        </w:numPr>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0E15631A" w14:textId="77777777" w:rsidR="00C846A7"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C846A7">
        <w:t>Proposal 1</w:t>
      </w:r>
      <w:r w:rsidR="00C846A7">
        <w:rPr>
          <w:rFonts w:asciiTheme="minorHAnsi" w:eastAsiaTheme="minorEastAsia" w:hAnsiTheme="minorHAnsi" w:cstheme="minorBidi"/>
          <w:kern w:val="2"/>
          <w:sz w:val="24"/>
          <w:szCs w:val="24"/>
          <w:lang w:val="en-US"/>
          <w14:ligatures w14:val="standardContextual"/>
        </w:rPr>
        <w:tab/>
      </w:r>
      <w:r w:rsidR="00C846A7">
        <w:t>A new barring procedure is not needed for a cell that is using new default SSB periodicity of larger than 20ms.</w:t>
      </w:r>
    </w:p>
    <w:p w14:paraId="65879BAF" w14:textId="77777777" w:rsidR="00C846A7" w:rsidRDefault="00C846A7">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 xml:space="preserve">Existing </w:t>
      </w:r>
      <w:r w:rsidRPr="003C3252">
        <w:rPr>
          <w:i/>
          <w:iCs/>
        </w:rPr>
        <w:t xml:space="preserve">signaling ssb-PeriodicityServingCell </w:t>
      </w:r>
      <w:r>
        <w:t>in serving cell common configuration is sufficient to indicate the default SSB periodicity of a cell.</w:t>
      </w:r>
    </w:p>
    <w:p w14:paraId="1E6C6E1B" w14:textId="77777777" w:rsidR="00C846A7" w:rsidRDefault="00C846A7">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Leave it to network implementation how to handle the measurements in beam hopping scenario with existing SSB-MTC4-r17.</w:t>
      </w:r>
    </w:p>
    <w:p w14:paraId="40C8BA01" w14:textId="77777777" w:rsidR="00C846A7" w:rsidRDefault="00C846A7">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Inform RAN4 on the use of SSB-MTC4-r17 for beam hopping and multiple satellites and ask if there is any issue with scheduling restrictions.</w:t>
      </w:r>
    </w:p>
    <w:p w14:paraId="6F949B0B" w14:textId="77777777" w:rsidR="00C846A7" w:rsidRDefault="00C846A7">
      <w:pPr>
        <w:pStyle w:val="TOC1"/>
        <w:tabs>
          <w:tab w:val="left" w:pos="1200"/>
        </w:tabs>
        <w:rPr>
          <w:rFonts w:asciiTheme="minorHAnsi" w:eastAsiaTheme="minorEastAsia" w:hAnsiTheme="minorHAnsi" w:cstheme="minorBidi"/>
          <w:kern w:val="2"/>
          <w:sz w:val="24"/>
          <w:szCs w:val="24"/>
          <w:lang w:val="en-US"/>
          <w14:ligatures w14:val="standardContextual"/>
        </w:rPr>
      </w:pPr>
      <w:r>
        <w:t>Proposal 5</w:t>
      </w:r>
      <w:r>
        <w:rPr>
          <w:rFonts w:asciiTheme="minorHAnsi" w:eastAsiaTheme="minorEastAsia" w:hAnsiTheme="minorHAnsi" w:cstheme="minorBidi"/>
          <w:kern w:val="2"/>
          <w:sz w:val="24"/>
          <w:szCs w:val="24"/>
          <w:lang w:val="en-US"/>
          <w14:ligatures w14:val="standardContextual"/>
        </w:rPr>
        <w:tab/>
      </w:r>
      <w:r>
        <w:t>Introduce a UE capability whether the UE supports default SSB periodicity of larger than 20ms.</w:t>
      </w:r>
    </w:p>
    <w:p w14:paraId="572A2F30" w14:textId="330CD74E"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3B5748F2" w:rsidR="00D97D45" w:rsidRDefault="00D97D45" w:rsidP="00D97D45">
      <w:r>
        <w:t xml:space="preserve">[1] </w:t>
      </w:r>
      <w:r w:rsidR="00A52FBB" w:rsidRPr="00A52FBB">
        <w:t>RP-243300</w:t>
      </w:r>
      <w:r w:rsidR="00143521">
        <w:t>, “</w:t>
      </w:r>
      <w:r w:rsidR="004F00AD" w:rsidRPr="004F00AD">
        <w:t>Revised WID: Non-Terrestrial Networks (NTN) for NR Phase 3</w:t>
      </w:r>
      <w:r w:rsidR="004F00AD">
        <w:t>”</w:t>
      </w:r>
      <w:r w:rsidR="001E3B4A">
        <w:t>.</w:t>
      </w:r>
    </w:p>
    <w:sectPr w:rsidR="00D97D45" w:rsidSect="00195324">
      <w:footerReference w:type="default" r:id="rId14"/>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16A53" w14:textId="77777777" w:rsidR="009300D4" w:rsidRDefault="009300D4">
      <w:pPr>
        <w:spacing w:after="0"/>
      </w:pPr>
      <w:r>
        <w:separator/>
      </w:r>
    </w:p>
  </w:endnote>
  <w:endnote w:type="continuationSeparator" w:id="0">
    <w:p w14:paraId="4F32C411" w14:textId="77777777" w:rsidR="009300D4" w:rsidRDefault="009300D4">
      <w:pPr>
        <w:spacing w:after="0"/>
      </w:pPr>
      <w:r>
        <w:continuationSeparator/>
      </w:r>
    </w:p>
  </w:endnote>
  <w:endnote w:type="continuationNotice" w:id="1">
    <w:p w14:paraId="204D589E" w14:textId="77777777" w:rsidR="009300D4" w:rsidRDefault="00930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7ABBC" w14:textId="77777777" w:rsidR="009300D4" w:rsidRDefault="009300D4">
      <w:pPr>
        <w:spacing w:after="0"/>
      </w:pPr>
      <w:r>
        <w:separator/>
      </w:r>
    </w:p>
  </w:footnote>
  <w:footnote w:type="continuationSeparator" w:id="0">
    <w:p w14:paraId="7906BFA8" w14:textId="77777777" w:rsidR="009300D4" w:rsidRDefault="009300D4">
      <w:pPr>
        <w:spacing w:after="0"/>
      </w:pPr>
      <w:r>
        <w:continuationSeparator/>
      </w:r>
    </w:p>
  </w:footnote>
  <w:footnote w:type="continuationNotice" w:id="1">
    <w:p w14:paraId="23EB8B3D" w14:textId="77777777" w:rsidR="009300D4" w:rsidRDefault="009300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8F37D80"/>
    <w:multiLevelType w:val="hybridMultilevel"/>
    <w:tmpl w:val="CEA05480"/>
    <w:lvl w:ilvl="0" w:tplc="09B6F92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2"/>
  </w:num>
  <w:num w:numId="3" w16cid:durableId="848328707">
    <w:abstractNumId w:val="2"/>
  </w:num>
  <w:num w:numId="4" w16cid:durableId="1457137946">
    <w:abstractNumId w:val="13"/>
  </w:num>
  <w:num w:numId="5" w16cid:durableId="1097747988">
    <w:abstractNumId w:val="22"/>
  </w:num>
  <w:num w:numId="6" w16cid:durableId="675621482">
    <w:abstractNumId w:val="10"/>
  </w:num>
  <w:num w:numId="7" w16cid:durableId="1304964842">
    <w:abstractNumId w:val="15"/>
  </w:num>
  <w:num w:numId="8" w16cid:durableId="125047382">
    <w:abstractNumId w:val="11"/>
  </w:num>
  <w:num w:numId="9" w16cid:durableId="269971381">
    <w:abstractNumId w:val="19"/>
  </w:num>
  <w:num w:numId="10" w16cid:durableId="1166480600">
    <w:abstractNumId w:val="6"/>
  </w:num>
  <w:num w:numId="11" w16cid:durableId="1899051820">
    <w:abstractNumId w:val="12"/>
  </w:num>
  <w:num w:numId="12" w16cid:durableId="1750300129">
    <w:abstractNumId w:val="14"/>
  </w:num>
  <w:num w:numId="13" w16cid:durableId="1246263475">
    <w:abstractNumId w:val="13"/>
  </w:num>
  <w:num w:numId="14" w16cid:durableId="1670326438">
    <w:abstractNumId w:val="13"/>
  </w:num>
  <w:num w:numId="15" w16cid:durableId="1185368059">
    <w:abstractNumId w:val="1"/>
  </w:num>
  <w:num w:numId="16" w16cid:durableId="680856319">
    <w:abstractNumId w:val="5"/>
  </w:num>
  <w:num w:numId="17" w16cid:durableId="1320383609">
    <w:abstractNumId w:val="4"/>
  </w:num>
  <w:num w:numId="18" w16cid:durableId="1506020440">
    <w:abstractNumId w:val="13"/>
  </w:num>
  <w:num w:numId="19" w16cid:durableId="1131437444">
    <w:abstractNumId w:val="18"/>
  </w:num>
  <w:num w:numId="20" w16cid:durableId="1554272510">
    <w:abstractNumId w:val="13"/>
  </w:num>
  <w:num w:numId="21" w16cid:durableId="2070877550">
    <w:abstractNumId w:val="20"/>
  </w:num>
  <w:num w:numId="22" w16cid:durableId="1726248054">
    <w:abstractNumId w:val="13"/>
  </w:num>
  <w:num w:numId="23" w16cid:durableId="611282159">
    <w:abstractNumId w:val="21"/>
  </w:num>
  <w:num w:numId="24" w16cid:durableId="1473984226">
    <w:abstractNumId w:val="7"/>
  </w:num>
  <w:num w:numId="25" w16cid:durableId="52776904">
    <w:abstractNumId w:val="13"/>
  </w:num>
  <w:num w:numId="26" w16cid:durableId="194077589">
    <w:abstractNumId w:val="13"/>
  </w:num>
  <w:num w:numId="27" w16cid:durableId="776409118">
    <w:abstractNumId w:val="8"/>
  </w:num>
  <w:num w:numId="28" w16cid:durableId="1204831060">
    <w:abstractNumId w:val="0"/>
  </w:num>
  <w:num w:numId="29" w16cid:durableId="1459685286">
    <w:abstractNumId w:val="13"/>
  </w:num>
  <w:num w:numId="30" w16cid:durableId="176817772">
    <w:abstractNumId w:val="17"/>
  </w:num>
  <w:num w:numId="31" w16cid:durableId="809637612">
    <w:abstractNumId w:val="16"/>
  </w:num>
  <w:num w:numId="32" w16cid:durableId="17734337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17982"/>
    <w:rsid w:val="0002101C"/>
    <w:rsid w:val="00024312"/>
    <w:rsid w:val="000304AA"/>
    <w:rsid w:val="00032149"/>
    <w:rsid w:val="00034513"/>
    <w:rsid w:val="000346A6"/>
    <w:rsid w:val="000347E9"/>
    <w:rsid w:val="00035798"/>
    <w:rsid w:val="00041ADC"/>
    <w:rsid w:val="00043721"/>
    <w:rsid w:val="00054918"/>
    <w:rsid w:val="0006104D"/>
    <w:rsid w:val="000712ED"/>
    <w:rsid w:val="000730BA"/>
    <w:rsid w:val="00076018"/>
    <w:rsid w:val="00076F06"/>
    <w:rsid w:val="00077247"/>
    <w:rsid w:val="000841DA"/>
    <w:rsid w:val="00084AC2"/>
    <w:rsid w:val="000855B8"/>
    <w:rsid w:val="00086859"/>
    <w:rsid w:val="00087A9A"/>
    <w:rsid w:val="000933B6"/>
    <w:rsid w:val="000957D6"/>
    <w:rsid w:val="00095B0E"/>
    <w:rsid w:val="00097AC9"/>
    <w:rsid w:val="000B4266"/>
    <w:rsid w:val="000B4525"/>
    <w:rsid w:val="000B4873"/>
    <w:rsid w:val="000B5286"/>
    <w:rsid w:val="000C3ED2"/>
    <w:rsid w:val="000D3D32"/>
    <w:rsid w:val="000D51CD"/>
    <w:rsid w:val="000D7711"/>
    <w:rsid w:val="000E2C31"/>
    <w:rsid w:val="000E61A5"/>
    <w:rsid w:val="000F5047"/>
    <w:rsid w:val="000F537B"/>
    <w:rsid w:val="001008D1"/>
    <w:rsid w:val="00105A52"/>
    <w:rsid w:val="00110DCF"/>
    <w:rsid w:val="001120ED"/>
    <w:rsid w:val="00121D6B"/>
    <w:rsid w:val="00125D1F"/>
    <w:rsid w:val="00127178"/>
    <w:rsid w:val="00131CD6"/>
    <w:rsid w:val="00132FA9"/>
    <w:rsid w:val="001338B7"/>
    <w:rsid w:val="00134573"/>
    <w:rsid w:val="00143521"/>
    <w:rsid w:val="00146B2F"/>
    <w:rsid w:val="00146D67"/>
    <w:rsid w:val="00147207"/>
    <w:rsid w:val="001547BE"/>
    <w:rsid w:val="0016005C"/>
    <w:rsid w:val="00162617"/>
    <w:rsid w:val="00165516"/>
    <w:rsid w:val="00167EED"/>
    <w:rsid w:val="00173883"/>
    <w:rsid w:val="0017440B"/>
    <w:rsid w:val="00176543"/>
    <w:rsid w:val="0018095D"/>
    <w:rsid w:val="001855E9"/>
    <w:rsid w:val="001924A8"/>
    <w:rsid w:val="00192E2D"/>
    <w:rsid w:val="00195324"/>
    <w:rsid w:val="0019748F"/>
    <w:rsid w:val="00197843"/>
    <w:rsid w:val="001A0825"/>
    <w:rsid w:val="001C0D36"/>
    <w:rsid w:val="001C472A"/>
    <w:rsid w:val="001C79A1"/>
    <w:rsid w:val="001D20F9"/>
    <w:rsid w:val="001E3B4A"/>
    <w:rsid w:val="001E3FE7"/>
    <w:rsid w:val="001F2B9D"/>
    <w:rsid w:val="001F709D"/>
    <w:rsid w:val="001F79BC"/>
    <w:rsid w:val="00200750"/>
    <w:rsid w:val="00200CB4"/>
    <w:rsid w:val="00203086"/>
    <w:rsid w:val="002040AD"/>
    <w:rsid w:val="00212A78"/>
    <w:rsid w:val="002138E1"/>
    <w:rsid w:val="00214438"/>
    <w:rsid w:val="00222121"/>
    <w:rsid w:val="00230B91"/>
    <w:rsid w:val="00230DB1"/>
    <w:rsid w:val="002326BB"/>
    <w:rsid w:val="00234164"/>
    <w:rsid w:val="00241E90"/>
    <w:rsid w:val="00246E0E"/>
    <w:rsid w:val="002531E6"/>
    <w:rsid w:val="002578E0"/>
    <w:rsid w:val="0026765E"/>
    <w:rsid w:val="00276A10"/>
    <w:rsid w:val="00280CE9"/>
    <w:rsid w:val="00291859"/>
    <w:rsid w:val="00292866"/>
    <w:rsid w:val="002954D8"/>
    <w:rsid w:val="00296F53"/>
    <w:rsid w:val="00297B37"/>
    <w:rsid w:val="00297FF8"/>
    <w:rsid w:val="002A0B22"/>
    <w:rsid w:val="002A0BF5"/>
    <w:rsid w:val="002A3C7D"/>
    <w:rsid w:val="002A538D"/>
    <w:rsid w:val="002A57B4"/>
    <w:rsid w:val="002A792C"/>
    <w:rsid w:val="002B0640"/>
    <w:rsid w:val="002C08B1"/>
    <w:rsid w:val="002C6B35"/>
    <w:rsid w:val="002C7B84"/>
    <w:rsid w:val="002D4724"/>
    <w:rsid w:val="002D6AAE"/>
    <w:rsid w:val="002D6B09"/>
    <w:rsid w:val="002D7705"/>
    <w:rsid w:val="002E1490"/>
    <w:rsid w:val="002E505D"/>
    <w:rsid w:val="002F0BC7"/>
    <w:rsid w:val="002F31FB"/>
    <w:rsid w:val="002F6580"/>
    <w:rsid w:val="002F66DE"/>
    <w:rsid w:val="0030098D"/>
    <w:rsid w:val="003176AB"/>
    <w:rsid w:val="00330719"/>
    <w:rsid w:val="00334BE4"/>
    <w:rsid w:val="00341E19"/>
    <w:rsid w:val="00344C4B"/>
    <w:rsid w:val="003469A8"/>
    <w:rsid w:val="00346EA7"/>
    <w:rsid w:val="00347C10"/>
    <w:rsid w:val="00355001"/>
    <w:rsid w:val="00356604"/>
    <w:rsid w:val="00356D03"/>
    <w:rsid w:val="0036242C"/>
    <w:rsid w:val="003631CC"/>
    <w:rsid w:val="003707A2"/>
    <w:rsid w:val="003766BD"/>
    <w:rsid w:val="003809E1"/>
    <w:rsid w:val="003809E3"/>
    <w:rsid w:val="0038771F"/>
    <w:rsid w:val="00392739"/>
    <w:rsid w:val="0039578C"/>
    <w:rsid w:val="00397D2B"/>
    <w:rsid w:val="003A08FC"/>
    <w:rsid w:val="003A0CB9"/>
    <w:rsid w:val="003A75B4"/>
    <w:rsid w:val="003A7F98"/>
    <w:rsid w:val="003B12BC"/>
    <w:rsid w:val="003B3BF0"/>
    <w:rsid w:val="003C263F"/>
    <w:rsid w:val="003C32BE"/>
    <w:rsid w:val="003C39CC"/>
    <w:rsid w:val="003C4A6F"/>
    <w:rsid w:val="003D0600"/>
    <w:rsid w:val="003D14BB"/>
    <w:rsid w:val="003D26F9"/>
    <w:rsid w:val="003E0075"/>
    <w:rsid w:val="003E0126"/>
    <w:rsid w:val="003E2278"/>
    <w:rsid w:val="003E595D"/>
    <w:rsid w:val="003E5ADF"/>
    <w:rsid w:val="003F4202"/>
    <w:rsid w:val="003F4986"/>
    <w:rsid w:val="003F5B15"/>
    <w:rsid w:val="003F60FE"/>
    <w:rsid w:val="003F7B7C"/>
    <w:rsid w:val="00402BA5"/>
    <w:rsid w:val="00407025"/>
    <w:rsid w:val="0041084D"/>
    <w:rsid w:val="00414659"/>
    <w:rsid w:val="00417A80"/>
    <w:rsid w:val="00417E6E"/>
    <w:rsid w:val="00420DCB"/>
    <w:rsid w:val="00421203"/>
    <w:rsid w:val="0043054C"/>
    <w:rsid w:val="004324D5"/>
    <w:rsid w:val="004340EB"/>
    <w:rsid w:val="00436894"/>
    <w:rsid w:val="00440D89"/>
    <w:rsid w:val="00440F1A"/>
    <w:rsid w:val="00441EEB"/>
    <w:rsid w:val="00443BA0"/>
    <w:rsid w:val="0044409E"/>
    <w:rsid w:val="00452885"/>
    <w:rsid w:val="00453B12"/>
    <w:rsid w:val="00457ADF"/>
    <w:rsid w:val="004601DB"/>
    <w:rsid w:val="00461244"/>
    <w:rsid w:val="004629DB"/>
    <w:rsid w:val="00475EE2"/>
    <w:rsid w:val="004768A4"/>
    <w:rsid w:val="00481662"/>
    <w:rsid w:val="004860FD"/>
    <w:rsid w:val="00495AB4"/>
    <w:rsid w:val="0049738F"/>
    <w:rsid w:val="004A0679"/>
    <w:rsid w:val="004A1B8A"/>
    <w:rsid w:val="004A76D5"/>
    <w:rsid w:val="004B6A20"/>
    <w:rsid w:val="004C053C"/>
    <w:rsid w:val="004C2ABD"/>
    <w:rsid w:val="004C3083"/>
    <w:rsid w:val="004D03B3"/>
    <w:rsid w:val="004D1A5F"/>
    <w:rsid w:val="004D2666"/>
    <w:rsid w:val="004D7348"/>
    <w:rsid w:val="004E1CF9"/>
    <w:rsid w:val="004E21FE"/>
    <w:rsid w:val="004E4061"/>
    <w:rsid w:val="004F00AD"/>
    <w:rsid w:val="004F2903"/>
    <w:rsid w:val="004F4B8E"/>
    <w:rsid w:val="004F59D6"/>
    <w:rsid w:val="004F665E"/>
    <w:rsid w:val="00512857"/>
    <w:rsid w:val="00521DD3"/>
    <w:rsid w:val="00523972"/>
    <w:rsid w:val="0053032A"/>
    <w:rsid w:val="005316FD"/>
    <w:rsid w:val="00540D55"/>
    <w:rsid w:val="0054494E"/>
    <w:rsid w:val="005473B9"/>
    <w:rsid w:val="00547A12"/>
    <w:rsid w:val="0055032C"/>
    <w:rsid w:val="00552A95"/>
    <w:rsid w:val="00557401"/>
    <w:rsid w:val="0056464A"/>
    <w:rsid w:val="00564DAA"/>
    <w:rsid w:val="00567739"/>
    <w:rsid w:val="00571DDF"/>
    <w:rsid w:val="00575B3D"/>
    <w:rsid w:val="005900AA"/>
    <w:rsid w:val="00595F58"/>
    <w:rsid w:val="005A4488"/>
    <w:rsid w:val="005A4DD8"/>
    <w:rsid w:val="005A6301"/>
    <w:rsid w:val="005A663B"/>
    <w:rsid w:val="005B2476"/>
    <w:rsid w:val="005B6606"/>
    <w:rsid w:val="005B683B"/>
    <w:rsid w:val="005B704E"/>
    <w:rsid w:val="005C3338"/>
    <w:rsid w:val="005C3395"/>
    <w:rsid w:val="005C4EDA"/>
    <w:rsid w:val="005C5690"/>
    <w:rsid w:val="005C7500"/>
    <w:rsid w:val="005C7AC6"/>
    <w:rsid w:val="005D5E61"/>
    <w:rsid w:val="005D7334"/>
    <w:rsid w:val="005E003F"/>
    <w:rsid w:val="005E22D9"/>
    <w:rsid w:val="005E7835"/>
    <w:rsid w:val="005F5769"/>
    <w:rsid w:val="005F71C7"/>
    <w:rsid w:val="0060108D"/>
    <w:rsid w:val="00601DFA"/>
    <w:rsid w:val="00601EB2"/>
    <w:rsid w:val="0060356D"/>
    <w:rsid w:val="006035D1"/>
    <w:rsid w:val="00613DF2"/>
    <w:rsid w:val="0061743E"/>
    <w:rsid w:val="00617871"/>
    <w:rsid w:val="0062226C"/>
    <w:rsid w:val="00622F20"/>
    <w:rsid w:val="00623399"/>
    <w:rsid w:val="00626D0B"/>
    <w:rsid w:val="006307E8"/>
    <w:rsid w:val="006313A5"/>
    <w:rsid w:val="006324A9"/>
    <w:rsid w:val="00635E23"/>
    <w:rsid w:val="00640F25"/>
    <w:rsid w:val="00643453"/>
    <w:rsid w:val="00652A7F"/>
    <w:rsid w:val="00653206"/>
    <w:rsid w:val="0065351E"/>
    <w:rsid w:val="006545A1"/>
    <w:rsid w:val="00660099"/>
    <w:rsid w:val="00661AB9"/>
    <w:rsid w:val="006629B4"/>
    <w:rsid w:val="00672025"/>
    <w:rsid w:val="00674E3C"/>
    <w:rsid w:val="00684AA1"/>
    <w:rsid w:val="00685D63"/>
    <w:rsid w:val="006938DF"/>
    <w:rsid w:val="006961FB"/>
    <w:rsid w:val="006A10A9"/>
    <w:rsid w:val="006A1190"/>
    <w:rsid w:val="006A3F70"/>
    <w:rsid w:val="006A4146"/>
    <w:rsid w:val="006B4076"/>
    <w:rsid w:val="006B473D"/>
    <w:rsid w:val="006B4D97"/>
    <w:rsid w:val="006C0739"/>
    <w:rsid w:val="006C0A9B"/>
    <w:rsid w:val="006D2C4F"/>
    <w:rsid w:val="006D5A22"/>
    <w:rsid w:val="006D750A"/>
    <w:rsid w:val="006E2266"/>
    <w:rsid w:val="006E4B17"/>
    <w:rsid w:val="006E6BAC"/>
    <w:rsid w:val="006F0364"/>
    <w:rsid w:val="006F11C1"/>
    <w:rsid w:val="006F2C54"/>
    <w:rsid w:val="006F42EA"/>
    <w:rsid w:val="00701D46"/>
    <w:rsid w:val="007064FB"/>
    <w:rsid w:val="007169F6"/>
    <w:rsid w:val="007244BD"/>
    <w:rsid w:val="0072460B"/>
    <w:rsid w:val="00727ECE"/>
    <w:rsid w:val="00732EC1"/>
    <w:rsid w:val="0073386A"/>
    <w:rsid w:val="00745D1A"/>
    <w:rsid w:val="00745E54"/>
    <w:rsid w:val="0074619C"/>
    <w:rsid w:val="00750D3B"/>
    <w:rsid w:val="0075382F"/>
    <w:rsid w:val="00754401"/>
    <w:rsid w:val="007545FF"/>
    <w:rsid w:val="00763CEF"/>
    <w:rsid w:val="00764420"/>
    <w:rsid w:val="007645C4"/>
    <w:rsid w:val="0076681A"/>
    <w:rsid w:val="00771DCF"/>
    <w:rsid w:val="0077220C"/>
    <w:rsid w:val="0077586D"/>
    <w:rsid w:val="00777CBA"/>
    <w:rsid w:val="007834EA"/>
    <w:rsid w:val="00784D94"/>
    <w:rsid w:val="00785D78"/>
    <w:rsid w:val="00797FF8"/>
    <w:rsid w:val="007A056B"/>
    <w:rsid w:val="007A0C15"/>
    <w:rsid w:val="007A3F98"/>
    <w:rsid w:val="007A66F2"/>
    <w:rsid w:val="007A714C"/>
    <w:rsid w:val="007A7E0E"/>
    <w:rsid w:val="007A7EFD"/>
    <w:rsid w:val="007B0285"/>
    <w:rsid w:val="007B13EA"/>
    <w:rsid w:val="007C2C1F"/>
    <w:rsid w:val="007C4C5D"/>
    <w:rsid w:val="007C5C9A"/>
    <w:rsid w:val="007C5EFF"/>
    <w:rsid w:val="007E099C"/>
    <w:rsid w:val="007E27D3"/>
    <w:rsid w:val="007E5545"/>
    <w:rsid w:val="007F0AE9"/>
    <w:rsid w:val="007F0D6F"/>
    <w:rsid w:val="007F0F96"/>
    <w:rsid w:val="007F1FF4"/>
    <w:rsid w:val="007F26E2"/>
    <w:rsid w:val="007F4EC8"/>
    <w:rsid w:val="007F6D1C"/>
    <w:rsid w:val="00802DC3"/>
    <w:rsid w:val="00804340"/>
    <w:rsid w:val="008065A2"/>
    <w:rsid w:val="008135B9"/>
    <w:rsid w:val="0081506E"/>
    <w:rsid w:val="008178E5"/>
    <w:rsid w:val="00823451"/>
    <w:rsid w:val="00823DA1"/>
    <w:rsid w:val="0082466B"/>
    <w:rsid w:val="0082794E"/>
    <w:rsid w:val="00827C38"/>
    <w:rsid w:val="00830E88"/>
    <w:rsid w:val="00831AB1"/>
    <w:rsid w:val="008411A6"/>
    <w:rsid w:val="0085402A"/>
    <w:rsid w:val="008549D2"/>
    <w:rsid w:val="008565E4"/>
    <w:rsid w:val="0086117A"/>
    <w:rsid w:val="00861806"/>
    <w:rsid w:val="00862891"/>
    <w:rsid w:val="00862ABC"/>
    <w:rsid w:val="008708D5"/>
    <w:rsid w:val="00872E71"/>
    <w:rsid w:val="008744E4"/>
    <w:rsid w:val="008745AD"/>
    <w:rsid w:val="008758EE"/>
    <w:rsid w:val="008776B3"/>
    <w:rsid w:val="00884AC9"/>
    <w:rsid w:val="00890801"/>
    <w:rsid w:val="008914B7"/>
    <w:rsid w:val="00894340"/>
    <w:rsid w:val="00895DE4"/>
    <w:rsid w:val="008966F0"/>
    <w:rsid w:val="008A650E"/>
    <w:rsid w:val="008B2A7B"/>
    <w:rsid w:val="008B4BE7"/>
    <w:rsid w:val="008B6153"/>
    <w:rsid w:val="008C0CC2"/>
    <w:rsid w:val="008C25C8"/>
    <w:rsid w:val="008C5060"/>
    <w:rsid w:val="008C7584"/>
    <w:rsid w:val="008D29FB"/>
    <w:rsid w:val="008D4177"/>
    <w:rsid w:val="008D65EE"/>
    <w:rsid w:val="008D78D4"/>
    <w:rsid w:val="008D7D8B"/>
    <w:rsid w:val="008E2ED7"/>
    <w:rsid w:val="008F0BC7"/>
    <w:rsid w:val="008F1189"/>
    <w:rsid w:val="009010A2"/>
    <w:rsid w:val="009031C3"/>
    <w:rsid w:val="00905F05"/>
    <w:rsid w:val="009125A8"/>
    <w:rsid w:val="00927418"/>
    <w:rsid w:val="009300D4"/>
    <w:rsid w:val="00930583"/>
    <w:rsid w:val="00933664"/>
    <w:rsid w:val="009362FF"/>
    <w:rsid w:val="00945075"/>
    <w:rsid w:val="009457BF"/>
    <w:rsid w:val="00947BA4"/>
    <w:rsid w:val="00951576"/>
    <w:rsid w:val="00952132"/>
    <w:rsid w:val="009550DF"/>
    <w:rsid w:val="0095763C"/>
    <w:rsid w:val="00963F05"/>
    <w:rsid w:val="00971DAC"/>
    <w:rsid w:val="00987FC8"/>
    <w:rsid w:val="009908C0"/>
    <w:rsid w:val="009A7292"/>
    <w:rsid w:val="009A7941"/>
    <w:rsid w:val="009B0575"/>
    <w:rsid w:val="009B297C"/>
    <w:rsid w:val="009B2FD6"/>
    <w:rsid w:val="009B504F"/>
    <w:rsid w:val="009B58F7"/>
    <w:rsid w:val="009B6889"/>
    <w:rsid w:val="009B7C9E"/>
    <w:rsid w:val="009C07EB"/>
    <w:rsid w:val="009C33D7"/>
    <w:rsid w:val="009C52E2"/>
    <w:rsid w:val="009C754F"/>
    <w:rsid w:val="009D0D73"/>
    <w:rsid w:val="009D2371"/>
    <w:rsid w:val="009D2AE3"/>
    <w:rsid w:val="009D2D2A"/>
    <w:rsid w:val="009D63EB"/>
    <w:rsid w:val="009E1B8E"/>
    <w:rsid w:val="009E1DEC"/>
    <w:rsid w:val="009E1F1B"/>
    <w:rsid w:val="009E263F"/>
    <w:rsid w:val="009E59A2"/>
    <w:rsid w:val="009F0E52"/>
    <w:rsid w:val="009F385E"/>
    <w:rsid w:val="009F5BD8"/>
    <w:rsid w:val="00A069F4"/>
    <w:rsid w:val="00A06C89"/>
    <w:rsid w:val="00A07A88"/>
    <w:rsid w:val="00A10E9E"/>
    <w:rsid w:val="00A11C67"/>
    <w:rsid w:val="00A14473"/>
    <w:rsid w:val="00A2227E"/>
    <w:rsid w:val="00A32079"/>
    <w:rsid w:val="00A367C4"/>
    <w:rsid w:val="00A40DAF"/>
    <w:rsid w:val="00A42D72"/>
    <w:rsid w:val="00A45DCC"/>
    <w:rsid w:val="00A471FB"/>
    <w:rsid w:val="00A52FBB"/>
    <w:rsid w:val="00A57561"/>
    <w:rsid w:val="00A614BC"/>
    <w:rsid w:val="00A654E5"/>
    <w:rsid w:val="00A66088"/>
    <w:rsid w:val="00A7127A"/>
    <w:rsid w:val="00A7483D"/>
    <w:rsid w:val="00A757AC"/>
    <w:rsid w:val="00A802E7"/>
    <w:rsid w:val="00A81919"/>
    <w:rsid w:val="00A821E3"/>
    <w:rsid w:val="00A82B98"/>
    <w:rsid w:val="00A83640"/>
    <w:rsid w:val="00A91CF6"/>
    <w:rsid w:val="00AA239B"/>
    <w:rsid w:val="00AA5F72"/>
    <w:rsid w:val="00AB1175"/>
    <w:rsid w:val="00AB5F35"/>
    <w:rsid w:val="00AB642F"/>
    <w:rsid w:val="00AC11A2"/>
    <w:rsid w:val="00AC4FDB"/>
    <w:rsid w:val="00AC68CE"/>
    <w:rsid w:val="00AC6A6E"/>
    <w:rsid w:val="00AD5255"/>
    <w:rsid w:val="00AE50B5"/>
    <w:rsid w:val="00AE63DF"/>
    <w:rsid w:val="00AF1906"/>
    <w:rsid w:val="00AF367E"/>
    <w:rsid w:val="00B05613"/>
    <w:rsid w:val="00B07E0C"/>
    <w:rsid w:val="00B124A8"/>
    <w:rsid w:val="00B12935"/>
    <w:rsid w:val="00B1449E"/>
    <w:rsid w:val="00B147AB"/>
    <w:rsid w:val="00B31053"/>
    <w:rsid w:val="00B36982"/>
    <w:rsid w:val="00B452DB"/>
    <w:rsid w:val="00B52D4F"/>
    <w:rsid w:val="00B538A0"/>
    <w:rsid w:val="00B539DC"/>
    <w:rsid w:val="00B55AB2"/>
    <w:rsid w:val="00B56795"/>
    <w:rsid w:val="00B56F9A"/>
    <w:rsid w:val="00B62AA2"/>
    <w:rsid w:val="00B64448"/>
    <w:rsid w:val="00B67904"/>
    <w:rsid w:val="00B71C6D"/>
    <w:rsid w:val="00B754B8"/>
    <w:rsid w:val="00B81D9C"/>
    <w:rsid w:val="00B85A77"/>
    <w:rsid w:val="00B93886"/>
    <w:rsid w:val="00B94D7E"/>
    <w:rsid w:val="00B96C46"/>
    <w:rsid w:val="00B976F4"/>
    <w:rsid w:val="00BA163E"/>
    <w:rsid w:val="00BA5021"/>
    <w:rsid w:val="00BA59FF"/>
    <w:rsid w:val="00BB00E3"/>
    <w:rsid w:val="00BB67D6"/>
    <w:rsid w:val="00BC0D83"/>
    <w:rsid w:val="00BC0EF3"/>
    <w:rsid w:val="00BC4C81"/>
    <w:rsid w:val="00BC5A66"/>
    <w:rsid w:val="00BC7F10"/>
    <w:rsid w:val="00BD180E"/>
    <w:rsid w:val="00BD1CDB"/>
    <w:rsid w:val="00BD224A"/>
    <w:rsid w:val="00BD2728"/>
    <w:rsid w:val="00BD2889"/>
    <w:rsid w:val="00BD6B8D"/>
    <w:rsid w:val="00BE5C8D"/>
    <w:rsid w:val="00BE64BF"/>
    <w:rsid w:val="00BF70CD"/>
    <w:rsid w:val="00C01766"/>
    <w:rsid w:val="00C077E8"/>
    <w:rsid w:val="00C10D54"/>
    <w:rsid w:val="00C11166"/>
    <w:rsid w:val="00C1362B"/>
    <w:rsid w:val="00C14693"/>
    <w:rsid w:val="00C17BE7"/>
    <w:rsid w:val="00C21F77"/>
    <w:rsid w:val="00C24241"/>
    <w:rsid w:val="00C25E55"/>
    <w:rsid w:val="00C31799"/>
    <w:rsid w:val="00C3294A"/>
    <w:rsid w:val="00C338C1"/>
    <w:rsid w:val="00C37189"/>
    <w:rsid w:val="00C37BEF"/>
    <w:rsid w:val="00C459B4"/>
    <w:rsid w:val="00C47FF3"/>
    <w:rsid w:val="00C501FB"/>
    <w:rsid w:val="00C523B8"/>
    <w:rsid w:val="00C54134"/>
    <w:rsid w:val="00C5470A"/>
    <w:rsid w:val="00C55240"/>
    <w:rsid w:val="00C6229A"/>
    <w:rsid w:val="00C64588"/>
    <w:rsid w:val="00C67AD8"/>
    <w:rsid w:val="00C70FDA"/>
    <w:rsid w:val="00C72A15"/>
    <w:rsid w:val="00C737BA"/>
    <w:rsid w:val="00C73B23"/>
    <w:rsid w:val="00C740E7"/>
    <w:rsid w:val="00C75EFB"/>
    <w:rsid w:val="00C7659B"/>
    <w:rsid w:val="00C844C3"/>
    <w:rsid w:val="00C846A7"/>
    <w:rsid w:val="00CA478A"/>
    <w:rsid w:val="00CA4CE9"/>
    <w:rsid w:val="00CA76D0"/>
    <w:rsid w:val="00CB3C4B"/>
    <w:rsid w:val="00CB4D23"/>
    <w:rsid w:val="00CB5D3F"/>
    <w:rsid w:val="00CC51E6"/>
    <w:rsid w:val="00CC67B1"/>
    <w:rsid w:val="00CC79CB"/>
    <w:rsid w:val="00CD1EA0"/>
    <w:rsid w:val="00CD54F4"/>
    <w:rsid w:val="00CD7F94"/>
    <w:rsid w:val="00CE2097"/>
    <w:rsid w:val="00CE2985"/>
    <w:rsid w:val="00CE75AB"/>
    <w:rsid w:val="00CE7977"/>
    <w:rsid w:val="00CF0764"/>
    <w:rsid w:val="00CF0FAF"/>
    <w:rsid w:val="00CF2439"/>
    <w:rsid w:val="00CF26BB"/>
    <w:rsid w:val="00D04D39"/>
    <w:rsid w:val="00D06D6E"/>
    <w:rsid w:val="00D07073"/>
    <w:rsid w:val="00D127E2"/>
    <w:rsid w:val="00D1524B"/>
    <w:rsid w:val="00D20A59"/>
    <w:rsid w:val="00D2317F"/>
    <w:rsid w:val="00D25396"/>
    <w:rsid w:val="00D25EB7"/>
    <w:rsid w:val="00D32B41"/>
    <w:rsid w:val="00D42E5B"/>
    <w:rsid w:val="00D4613B"/>
    <w:rsid w:val="00D50241"/>
    <w:rsid w:val="00D54CCD"/>
    <w:rsid w:val="00D5645C"/>
    <w:rsid w:val="00D57FD6"/>
    <w:rsid w:val="00D60264"/>
    <w:rsid w:val="00D67E70"/>
    <w:rsid w:val="00D70518"/>
    <w:rsid w:val="00D7342E"/>
    <w:rsid w:val="00D75361"/>
    <w:rsid w:val="00D84449"/>
    <w:rsid w:val="00D91BCC"/>
    <w:rsid w:val="00D94D38"/>
    <w:rsid w:val="00D94F46"/>
    <w:rsid w:val="00D96543"/>
    <w:rsid w:val="00D97D45"/>
    <w:rsid w:val="00DA30C0"/>
    <w:rsid w:val="00DA3691"/>
    <w:rsid w:val="00DA6578"/>
    <w:rsid w:val="00DB29E3"/>
    <w:rsid w:val="00DB7087"/>
    <w:rsid w:val="00DB74F5"/>
    <w:rsid w:val="00DC4C53"/>
    <w:rsid w:val="00DC4E5A"/>
    <w:rsid w:val="00DC525F"/>
    <w:rsid w:val="00DD08BD"/>
    <w:rsid w:val="00DD1595"/>
    <w:rsid w:val="00DD2504"/>
    <w:rsid w:val="00DD434C"/>
    <w:rsid w:val="00DD6B41"/>
    <w:rsid w:val="00DE08F2"/>
    <w:rsid w:val="00DE6A6A"/>
    <w:rsid w:val="00DE7ADE"/>
    <w:rsid w:val="00DF3A50"/>
    <w:rsid w:val="00DF3E4D"/>
    <w:rsid w:val="00DF5732"/>
    <w:rsid w:val="00DF5872"/>
    <w:rsid w:val="00DF6B0D"/>
    <w:rsid w:val="00E003A2"/>
    <w:rsid w:val="00E00F93"/>
    <w:rsid w:val="00E03D39"/>
    <w:rsid w:val="00E121EE"/>
    <w:rsid w:val="00E14AAC"/>
    <w:rsid w:val="00E25DAD"/>
    <w:rsid w:val="00E30B0F"/>
    <w:rsid w:val="00E357F5"/>
    <w:rsid w:val="00E374C2"/>
    <w:rsid w:val="00E41273"/>
    <w:rsid w:val="00E414A0"/>
    <w:rsid w:val="00E4207B"/>
    <w:rsid w:val="00E4647A"/>
    <w:rsid w:val="00E55921"/>
    <w:rsid w:val="00E61C7E"/>
    <w:rsid w:val="00E673C7"/>
    <w:rsid w:val="00E675C4"/>
    <w:rsid w:val="00E67F43"/>
    <w:rsid w:val="00E75D75"/>
    <w:rsid w:val="00E76204"/>
    <w:rsid w:val="00E764B9"/>
    <w:rsid w:val="00E81E62"/>
    <w:rsid w:val="00E84E3C"/>
    <w:rsid w:val="00E868A4"/>
    <w:rsid w:val="00E932A5"/>
    <w:rsid w:val="00E97DFB"/>
    <w:rsid w:val="00EA0AE4"/>
    <w:rsid w:val="00EB0C65"/>
    <w:rsid w:val="00EB34B8"/>
    <w:rsid w:val="00EB45B9"/>
    <w:rsid w:val="00EB646A"/>
    <w:rsid w:val="00EC02B6"/>
    <w:rsid w:val="00EC0AE5"/>
    <w:rsid w:val="00EC0ED8"/>
    <w:rsid w:val="00EE36C6"/>
    <w:rsid w:val="00EE47B1"/>
    <w:rsid w:val="00EE599D"/>
    <w:rsid w:val="00EE6ECF"/>
    <w:rsid w:val="00EF437B"/>
    <w:rsid w:val="00EF4E5F"/>
    <w:rsid w:val="00F006BB"/>
    <w:rsid w:val="00F039A2"/>
    <w:rsid w:val="00F03E35"/>
    <w:rsid w:val="00F05A56"/>
    <w:rsid w:val="00F06D06"/>
    <w:rsid w:val="00F109F8"/>
    <w:rsid w:val="00F11CA6"/>
    <w:rsid w:val="00F22354"/>
    <w:rsid w:val="00F22716"/>
    <w:rsid w:val="00F23E84"/>
    <w:rsid w:val="00F303A5"/>
    <w:rsid w:val="00F35E9E"/>
    <w:rsid w:val="00F36244"/>
    <w:rsid w:val="00F46F53"/>
    <w:rsid w:val="00F50427"/>
    <w:rsid w:val="00F50AE6"/>
    <w:rsid w:val="00F56F63"/>
    <w:rsid w:val="00F63B74"/>
    <w:rsid w:val="00F647D4"/>
    <w:rsid w:val="00F7032F"/>
    <w:rsid w:val="00F7407D"/>
    <w:rsid w:val="00F7734E"/>
    <w:rsid w:val="00F84E72"/>
    <w:rsid w:val="00F8598B"/>
    <w:rsid w:val="00F90A7A"/>
    <w:rsid w:val="00F93978"/>
    <w:rsid w:val="00F9670D"/>
    <w:rsid w:val="00FA33E0"/>
    <w:rsid w:val="00FA37CB"/>
    <w:rsid w:val="00FB0500"/>
    <w:rsid w:val="00FB0C49"/>
    <w:rsid w:val="00FB1C0E"/>
    <w:rsid w:val="00FB757E"/>
    <w:rsid w:val="00FC5386"/>
    <w:rsid w:val="00FC5DA6"/>
    <w:rsid w:val="00FC6AE7"/>
    <w:rsid w:val="00FE2785"/>
    <w:rsid w:val="00FF2AC5"/>
    <w:rsid w:val="00FF58E9"/>
    <w:rsid w:val="00FF6BD8"/>
    <w:rsid w:val="00FF6FBC"/>
    <w:rsid w:val="0161CA65"/>
    <w:rsid w:val="02788D2E"/>
    <w:rsid w:val="02890A85"/>
    <w:rsid w:val="0A7507B2"/>
    <w:rsid w:val="0C9F87B8"/>
    <w:rsid w:val="0D520086"/>
    <w:rsid w:val="0E6CE62A"/>
    <w:rsid w:val="10817CBA"/>
    <w:rsid w:val="185F60B4"/>
    <w:rsid w:val="18876064"/>
    <w:rsid w:val="18BB3828"/>
    <w:rsid w:val="20012BC0"/>
    <w:rsid w:val="2BB4840F"/>
    <w:rsid w:val="388F19E4"/>
    <w:rsid w:val="3ADA706A"/>
    <w:rsid w:val="3DD2CC3B"/>
    <w:rsid w:val="3FCBD0A6"/>
    <w:rsid w:val="40BE6502"/>
    <w:rsid w:val="43ECF1FA"/>
    <w:rsid w:val="46221458"/>
    <w:rsid w:val="4757D419"/>
    <w:rsid w:val="48FB566F"/>
    <w:rsid w:val="4B1E3AFA"/>
    <w:rsid w:val="51D44DD7"/>
    <w:rsid w:val="53641914"/>
    <w:rsid w:val="62AC257F"/>
    <w:rsid w:val="6403FE5D"/>
    <w:rsid w:val="67CB08F5"/>
    <w:rsid w:val="69316B50"/>
    <w:rsid w:val="6A1BD85B"/>
    <w:rsid w:val="6EE1A421"/>
    <w:rsid w:val="71E11EE3"/>
    <w:rsid w:val="764D28A8"/>
    <w:rsid w:val="77B4DBE6"/>
    <w:rsid w:val="7BA1474B"/>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478904"/>
  <w15:chartTrackingRefBased/>
  <w15:docId w15:val="{8B72CDFD-625E-483C-AA2C-C1B2C510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59"/>
    <w:qFormat/>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9227">
      <w:bodyDiv w:val="1"/>
      <w:marLeft w:val="0"/>
      <w:marRight w:val="0"/>
      <w:marTop w:val="0"/>
      <w:marBottom w:val="0"/>
      <w:divBdr>
        <w:top w:val="none" w:sz="0" w:space="0" w:color="auto"/>
        <w:left w:val="none" w:sz="0" w:space="0" w:color="auto"/>
        <w:bottom w:val="none" w:sz="0" w:space="0" w:color="auto"/>
        <w:right w:val="none" w:sz="0" w:space="0" w:color="auto"/>
      </w:divBdr>
    </w:div>
    <w:div w:id="338626135">
      <w:bodyDiv w:val="1"/>
      <w:marLeft w:val="0"/>
      <w:marRight w:val="0"/>
      <w:marTop w:val="0"/>
      <w:marBottom w:val="0"/>
      <w:divBdr>
        <w:top w:val="none" w:sz="0" w:space="0" w:color="auto"/>
        <w:left w:val="none" w:sz="0" w:space="0" w:color="auto"/>
        <w:bottom w:val="none" w:sz="0" w:space="0" w:color="auto"/>
        <w:right w:val="none" w:sz="0" w:space="0" w:color="auto"/>
      </w:divBdr>
    </w:div>
    <w:div w:id="991760458">
      <w:bodyDiv w:val="1"/>
      <w:marLeft w:val="0"/>
      <w:marRight w:val="0"/>
      <w:marTop w:val="0"/>
      <w:marBottom w:val="0"/>
      <w:divBdr>
        <w:top w:val="none" w:sz="0" w:space="0" w:color="auto"/>
        <w:left w:val="none" w:sz="0" w:space="0" w:color="auto"/>
        <w:bottom w:val="none" w:sz="0" w:space="0" w:color="auto"/>
        <w:right w:val="none" w:sz="0" w:space="0" w:color="auto"/>
      </w:divBdr>
    </w:div>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4.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1445</Words>
  <Characters>8237</Characters>
  <Application>Microsoft Office Word</Application>
  <DocSecurity>0</DocSecurity>
  <Lines>68</Lines>
  <Paragraphs>19</Paragraphs>
  <ScaleCrop>false</ScaleCrop>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Bharat-QC-2</cp:lastModifiedBy>
  <cp:revision>147</cp:revision>
  <dcterms:created xsi:type="dcterms:W3CDTF">2024-10-04T03:40:00Z</dcterms:created>
  <dcterms:modified xsi:type="dcterms:W3CDTF">2025-03-28T02:32:00Z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